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34E2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2" w:firstLineChars="200"/>
        <w:jc w:val="center"/>
        <w:textAlignment w:val="auto"/>
        <w:rPr>
          <w:rFonts w:hint="eastAsia"/>
          <w:b/>
          <w:bCs/>
        </w:rPr>
      </w:pPr>
      <w:r>
        <w:rPr>
          <w:rFonts w:hint="eastAsia"/>
          <w:b/>
          <w:bCs/>
        </w:rPr>
        <w:t>学校地下车库顶板篮球场</w:t>
      </w:r>
      <w:r>
        <w:rPr>
          <w:rFonts w:hint="eastAsia"/>
          <w:b/>
          <w:bCs/>
          <w:lang w:val="en-US" w:eastAsia="zh-CN"/>
        </w:rPr>
        <w:t>羽毛球场</w:t>
      </w:r>
      <w:r>
        <w:rPr>
          <w:rFonts w:hint="eastAsia"/>
          <w:b/>
          <w:bCs/>
        </w:rPr>
        <w:t>改造工程施工技术方案</w:t>
      </w:r>
    </w:p>
    <w:p w14:paraId="66C4D21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2" w:firstLineChars="200"/>
        <w:textAlignment w:val="auto"/>
        <w:rPr>
          <w:rFonts w:hint="eastAsia"/>
          <w:b/>
          <w:bCs/>
        </w:rPr>
      </w:pPr>
      <w:r>
        <w:rPr>
          <w:rFonts w:hint="eastAsia"/>
          <w:b/>
          <w:bCs/>
        </w:rPr>
        <w:t>一、工程概况</w:t>
      </w:r>
    </w:p>
    <w:p w14:paraId="6F33A7A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本项目为学校地下车库顶板上原有绿化场地改造为标准篮球场，配套缓冲区，执行现行国家中小学体育场地相关规范、地下工程防水规范、混凝土结构规范。</w:t>
      </w:r>
    </w:p>
    <w:p w14:paraId="67687E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2" w:firstLineChars="200"/>
        <w:textAlignment w:val="auto"/>
        <w:rPr>
          <w:rFonts w:hint="eastAsia"/>
          <w:b/>
          <w:bCs/>
        </w:rPr>
      </w:pPr>
      <w:r>
        <w:rPr>
          <w:rFonts w:hint="eastAsia"/>
          <w:b/>
          <w:bCs/>
        </w:rPr>
        <w:t>二、设计依据</w:t>
      </w:r>
    </w:p>
    <w:p w14:paraId="7A7706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1.08J933-1《体育场地与设施（一）》</w:t>
      </w:r>
    </w:p>
    <w:p w14:paraId="7D60F7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2.JGJ/T280-2012《中小学校体育设施技术规程》</w:t>
      </w:r>
    </w:p>
    <w:p w14:paraId="4E5596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3.GB36246-2018《中小学合成材料面层运动场地》</w:t>
      </w:r>
    </w:p>
    <w:p w14:paraId="5FDC667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4.GB50108-2008《地下工程防水技术规范》</w:t>
      </w:r>
    </w:p>
    <w:p w14:paraId="4F63C5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5.GB50204-2015《混凝土结构工程施工质量验收规范》</w:t>
      </w:r>
    </w:p>
    <w:p w14:paraId="1B22A6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2" w:firstLineChars="200"/>
        <w:textAlignment w:val="auto"/>
        <w:rPr>
          <w:rFonts w:hint="eastAsia"/>
          <w:b/>
          <w:bCs/>
        </w:rPr>
      </w:pPr>
      <w:r>
        <w:rPr>
          <w:rFonts w:hint="eastAsia"/>
          <w:b/>
          <w:bCs/>
        </w:rPr>
        <w:t>三、施工工艺流程</w:t>
      </w:r>
    </w:p>
    <w:p w14:paraId="1D7D35D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原有绿化层拆除清理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素土夯实</w:t>
      </w:r>
      <w:r>
        <w:rPr>
          <w:rFonts w:hint="eastAsia"/>
        </w:rPr>
        <w:t>→100mm级配碎石排水层施工→100mm厚C25细石混凝土基层施工→基层养护与伸缩缝处理→丙烯酸面层施工→场地划线→成品养护与验收</w:t>
      </w:r>
    </w:p>
    <w:p w14:paraId="097798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2" w:firstLineChars="200"/>
        <w:textAlignment w:val="auto"/>
        <w:rPr>
          <w:rFonts w:hint="eastAsia"/>
          <w:b/>
          <w:bCs/>
        </w:rPr>
      </w:pPr>
      <w:r>
        <w:rPr>
          <w:rFonts w:hint="eastAsia"/>
          <w:b/>
          <w:bCs/>
        </w:rPr>
        <w:t>四、各构造层施工要求</w:t>
      </w:r>
    </w:p>
    <w:p w14:paraId="623636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1.原有绿化层拆除与清理</w:t>
      </w:r>
    </w:p>
    <w:p w14:paraId="38FC7F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自上而下人工配合小型机械拆除植被层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使用小型机械夯实素土</w:t>
      </w:r>
      <w:r>
        <w:rPr>
          <w:rFonts w:hint="eastAsia"/>
        </w:rPr>
        <w:t>。</w:t>
      </w:r>
    </w:p>
    <w:p w14:paraId="585D3E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 w:eastAsiaTheme="minorEastAsia"/>
          <w:lang w:val="en-US" w:eastAsia="zh-CN"/>
        </w:rPr>
      </w:pPr>
      <w:r>
        <w:rPr>
          <w:rFonts w:hint="eastAsia"/>
        </w:rPr>
        <w:t>2.</w:t>
      </w:r>
      <w:r>
        <w:rPr>
          <w:rFonts w:hint="eastAsia"/>
          <w:lang w:val="en-US" w:eastAsia="zh-CN"/>
        </w:rPr>
        <w:t>原有</w:t>
      </w:r>
      <w:r>
        <w:rPr>
          <w:rFonts w:hint="eastAsia"/>
        </w:rPr>
        <w:t>防水防护与隔离层</w:t>
      </w:r>
      <w:r>
        <w:rPr>
          <w:rFonts w:hint="eastAsia"/>
          <w:lang w:val="en-US" w:eastAsia="zh-CN"/>
        </w:rPr>
        <w:t>不可破坏。</w:t>
      </w:r>
    </w:p>
    <w:p w14:paraId="607A681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3.级配碎石排水层</w:t>
      </w:r>
    </w:p>
    <w:p w14:paraId="1048AF3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2" w:firstLineChars="200"/>
        <w:textAlignment w:val="auto"/>
        <w:rPr>
          <w:rFonts w:hint="eastAsia"/>
          <w:b/>
          <w:bCs/>
        </w:rPr>
      </w:pPr>
      <w:r>
        <w:rPr>
          <w:rFonts w:hint="eastAsia"/>
          <w:b/>
          <w:bCs/>
        </w:rPr>
        <w:t>采用粒径5~40mm连续级配碎石，含泥量≤3%，压碎值≤30%，压实厚度100mm，小型振动夯分层夯实，压实度≥96%，表面平整、无松散、无轮迹，与场地原有排水系统连通。</w:t>
      </w:r>
    </w:p>
    <w:p w14:paraId="2A7F31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4.水泥混凝土基层</w:t>
      </w:r>
    </w:p>
    <w:p w14:paraId="05B4EA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-</w:t>
      </w:r>
      <w:r>
        <w:rPr>
          <w:rFonts w:hint="eastAsia"/>
          <w:b/>
          <w:bCs/>
        </w:rPr>
        <w:t>材料：C25细石混凝土，骨料粒径≤20mm，配置双向三级钢8@200钢筋网，钢筋保护层厚度≥20mm，钢筋网</w:t>
      </w:r>
      <w:r>
        <w:rPr>
          <w:rFonts w:hint="eastAsia"/>
          <w:b/>
          <w:bCs/>
          <w:lang w:val="en-US" w:eastAsia="zh-CN"/>
        </w:rPr>
        <w:t>底面</w:t>
      </w:r>
      <w:r>
        <w:rPr>
          <w:rFonts w:hint="eastAsia"/>
          <w:b/>
          <w:bCs/>
        </w:rPr>
        <w:t>布置；</w:t>
      </w:r>
    </w:p>
    <w:p w14:paraId="4887AE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-施工：连续浇筑，随打随机械提浆压光，表面平整度3m直尺间隙≤3mm，场地横向坡度1.0%~1.5%，纵向坡度≤0.5%；</w:t>
      </w:r>
    </w:p>
    <w:p w14:paraId="4E173CC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-养护与伸缩缝：养护不少于7天，按规范设置伸缩缝，间距≤6m，缝宽5~8mm，深度≥1/3板厚，缝内填充聚氨酯弹性填缝胶。</w:t>
      </w:r>
    </w:p>
    <w:p w14:paraId="3271E4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2" w:firstLineChars="200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下一道工序施工前混凝土表层必需使用机械打磨平整。</w:t>
      </w:r>
    </w:p>
    <w:p w14:paraId="60BFC6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5.丙烯酸面层</w:t>
      </w:r>
    </w:p>
    <w:p w14:paraId="1213513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环保要求：所有材料符合GB36246-2018强制性国标，有害物质限量达标，提供第三方CMA检测报告；</w:t>
      </w:r>
    </w:p>
    <w:p w14:paraId="68DECBE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厚度要求：硬地丙烯酸面层总干膜厚度≥1.5mm，分底涂、中涂、防滑面涂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两遍完成</w:t>
      </w:r>
      <w:r>
        <w:rPr>
          <w:rFonts w:hint="eastAsia"/>
          <w:lang w:eastAsia="zh-CN"/>
        </w:rPr>
        <w:t>）</w:t>
      </w:r>
      <w:r>
        <w:rPr>
          <w:rFonts w:hint="eastAsia"/>
        </w:rPr>
        <w:t>、罩面清漆分层施工，每道施工待上一道完全干燥后进行；</w:t>
      </w:r>
    </w:p>
    <w:p w14:paraId="5DD9E16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划线施工：严格按08J933-1国标尺寸定位放线，采用丙烯酸专用白色划线漆，划线宽度50mm，顺直、清晰、无毛刺，尺寸偏差符合规范要求。</w:t>
      </w:r>
    </w:p>
    <w:p w14:paraId="7C4FCF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2" w:firstLineChars="200"/>
        <w:textAlignment w:val="auto"/>
        <w:rPr>
          <w:rFonts w:hint="eastAsia"/>
          <w:b/>
          <w:bCs/>
        </w:rPr>
      </w:pPr>
      <w:r>
        <w:rPr>
          <w:rFonts w:hint="eastAsia"/>
          <w:b/>
          <w:bCs/>
        </w:rPr>
        <w:t>五、排水系统</w:t>
      </w:r>
    </w:p>
    <w:p w14:paraId="1FAF36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场地设置混凝土排水沟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预制钢筋φ6混凝土篦子，做法如下图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，间距≤20m设置集水井，与顶板原有排水系统可靠连通，最终接入市政排水管网，保证场地排水通畅，无积水、无倒灌。</w:t>
      </w:r>
    </w:p>
    <w:p w14:paraId="5DB5FCE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230" cy="3404235"/>
            <wp:effectExtent l="0" t="0" r="1270" b="12065"/>
            <wp:docPr id="1" name="图片 1" descr="3b740c731b86d6f0febe2f651daccd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b740c731b86d6f0febe2f651daccd4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40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69DF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2" w:firstLineChars="200"/>
        <w:textAlignment w:val="auto"/>
        <w:rPr>
          <w:rFonts w:hint="eastAsia"/>
          <w:b/>
          <w:bCs/>
        </w:rPr>
      </w:pPr>
      <w:r>
        <w:rPr>
          <w:rFonts w:hint="eastAsia"/>
          <w:b/>
          <w:bCs/>
        </w:rPr>
        <w:t>六、成品保护与验收</w:t>
      </w:r>
    </w:p>
    <w:p w14:paraId="7A15A88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-成品保护：整体施工完成后，自然养护不少于7天，养护期间严禁任何人员、车辆进入，严禁堆放重物；</w:t>
      </w:r>
    </w:p>
    <w:p w14:paraId="6FDB395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-验收：完成结构安全、基层、面层、排水四大模块专项验收，所有资料齐全有效，验收合格后方可投入使用。</w:t>
      </w:r>
    </w:p>
    <w:p w14:paraId="70B80127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2" w:firstLineChars="200"/>
        <w:textAlignment w:val="auto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施工范围（详见图纸），球场建筑面积约1264.43m</w:t>
      </w:r>
      <w:r>
        <w:rPr>
          <w:rFonts w:hint="eastAsia"/>
          <w:b/>
          <w:bCs/>
          <w:vertAlign w:val="superscript"/>
          <w:lang w:val="en-US" w:eastAsia="zh-CN"/>
        </w:rPr>
        <w:t>2</w:t>
      </w:r>
      <w:r>
        <w:rPr>
          <w:rFonts w:hint="eastAsia"/>
          <w:b/>
          <w:bCs/>
          <w:lang w:val="en-US" w:eastAsia="zh-CN"/>
        </w:rPr>
        <w:t>（含1个28*15m篮球场，4个13.4*6.1m羽毛球场）。</w:t>
      </w:r>
      <w:bookmarkStart w:id="0" w:name="_GoBack"/>
      <w:bookmarkEnd w:id="0"/>
    </w:p>
    <w:p w14:paraId="1857369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271770" cy="1981835"/>
            <wp:effectExtent l="0" t="0" r="11430" b="1206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98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7836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2" w:firstLineChars="200"/>
        <w:textAlignment w:val="auto"/>
        <w:rPr>
          <w:rFonts w:hint="default" w:eastAsiaTheme="minorEastAsia"/>
          <w:b/>
          <w:bCs/>
          <w:color w:val="0000FF"/>
          <w:lang w:val="en-US" w:eastAsia="zh-CN"/>
        </w:rPr>
      </w:pPr>
      <w:r>
        <w:rPr>
          <w:rFonts w:hint="eastAsia"/>
          <w:b/>
          <w:bCs/>
          <w:color w:val="0000FF"/>
          <w:lang w:val="en-US" w:eastAsia="zh-CN"/>
        </w:rPr>
        <w:t>注：在体育场地建设过程中，需协助处理旁边的无人机场地清场，主要是清除表面的树木，平整场地，尽可能少破坏原有草坪。费用另计。</w:t>
      </w:r>
    </w:p>
    <w:p w14:paraId="0E94BF2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br w:type="textWrapping"/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EA7699C"/>
    <w:multiLevelType w:val="singleLevel"/>
    <w:tmpl w:val="9EA7699C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9BE610A"/>
    <w:rsid w:val="00957601"/>
    <w:rsid w:val="02712D78"/>
    <w:rsid w:val="029844FB"/>
    <w:rsid w:val="04FF08A7"/>
    <w:rsid w:val="082962EA"/>
    <w:rsid w:val="09BE610A"/>
    <w:rsid w:val="16D5392B"/>
    <w:rsid w:val="18A00FAE"/>
    <w:rsid w:val="19C7523C"/>
    <w:rsid w:val="1E291486"/>
    <w:rsid w:val="234B48A0"/>
    <w:rsid w:val="2424252B"/>
    <w:rsid w:val="26D32C40"/>
    <w:rsid w:val="29CD0871"/>
    <w:rsid w:val="2AD60CA9"/>
    <w:rsid w:val="2F6F34DE"/>
    <w:rsid w:val="36D41B01"/>
    <w:rsid w:val="38F65008"/>
    <w:rsid w:val="3F45555A"/>
    <w:rsid w:val="3FB45360"/>
    <w:rsid w:val="40217FC5"/>
    <w:rsid w:val="40265906"/>
    <w:rsid w:val="412B15FB"/>
    <w:rsid w:val="4CE37624"/>
    <w:rsid w:val="52BD4465"/>
    <w:rsid w:val="56683101"/>
    <w:rsid w:val="56C553BA"/>
    <w:rsid w:val="57020E55"/>
    <w:rsid w:val="59321EDD"/>
    <w:rsid w:val="64A32CD9"/>
    <w:rsid w:val="650D6854"/>
    <w:rsid w:val="687E35FE"/>
    <w:rsid w:val="688746A7"/>
    <w:rsid w:val="6B85753C"/>
    <w:rsid w:val="6B8C3281"/>
    <w:rsid w:val="6D131B17"/>
    <w:rsid w:val="6E23256C"/>
    <w:rsid w:val="70442F3F"/>
    <w:rsid w:val="773E7BB3"/>
    <w:rsid w:val="77464056"/>
    <w:rsid w:val="79320C90"/>
    <w:rsid w:val="7FC565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Office_12.8.2.18205_F1E327BC-269C-435d-A152-05C5408002CA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2026-05-28T01:13:00Z</dcterms:created>
  <dc:creator>Administrator</dc:creator>
  <cp:lastModifiedBy>Administrator</cp:lastModifiedBy>
  <dcterms:modified xsi:type="dcterms:W3CDTF">2026-06-10T01:39:31Z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2052-12.8.2.18205</vt:lpwstr>
  </property>
  <property fmtid="{D5CDD505-2E9C-101B-9397-08002B2CF9AE}" pid="3" name="ICV">
    <vt:lpwstr>AB9EB593126D421A8FFEEBAA56C09728_11</vt:lpwstr>
  </property>
</Properties>
</file>