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4E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宿舍区</w:t>
      </w:r>
      <w:r>
        <w:rPr>
          <w:rFonts w:hint="eastAsia"/>
          <w:b/>
          <w:bCs/>
          <w:lang w:eastAsia="zh-CN"/>
        </w:rPr>
        <w:t>透水型塑胶跑道</w:t>
      </w:r>
      <w:r>
        <w:rPr>
          <w:rFonts w:hint="eastAsia"/>
          <w:b/>
          <w:bCs/>
        </w:rPr>
        <w:t>工程施工技术方案</w:t>
      </w:r>
    </w:p>
    <w:p w14:paraId="17370E0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工程概况</w:t>
      </w:r>
    </w:p>
    <w:p w14:paraId="465C9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本工程坐落于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学校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宿舍区地下车库顶板范围，场地由原有跑道闲置区域改造为透水EPDM塑胶跑道，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工程量约800m²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施工全过程不得损坏车库顶板原有防水层、防护隔离层，施工执行GB50108-2008《地下工程防水技术规范》、GB50204-2015《混凝土结构工程施工质量验收规范》、GB36246-2018《中小学合成材料面层运动场地》、JGJ/T280-2012《中小学校体育设施技术规程》相关国标规范，跑道采用8mm+5mm双层透水EPDM塑胶结构，完工满足校内师生体育锻炼使用要求。</w:t>
      </w:r>
    </w:p>
    <w:p w14:paraId="3B7F241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设计依据</w:t>
      </w:r>
    </w:p>
    <w:p w14:paraId="06216FF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GB50108-2008《地下工程防水技术规范》</w:t>
      </w:r>
    </w:p>
    <w:p w14:paraId="40B9CDD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2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GB50204-2015《混凝土结构工程施工质量验收规范》</w:t>
      </w:r>
    </w:p>
    <w:p w14:paraId="0D5DA74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2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GB36246-2018《中小学合成材料面层运动场地》</w:t>
      </w:r>
    </w:p>
    <w:p w14:paraId="2A1C710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2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JGJ/T280-2012《中小学校体育设施技术规程》</w:t>
      </w:r>
    </w:p>
    <w:p w14:paraId="5376360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2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08J933-1《体育场地与设施（一）》</w:t>
      </w:r>
    </w:p>
    <w:p w14:paraId="578601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20" w:firstLineChars="200"/>
        <w:jc w:val="left"/>
        <w:rPr>
          <w:rFonts w:hint="default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lang w:val="en-US" w:eastAsia="zh-CN"/>
        </w:rPr>
        <w:t>6.GB36246-2018、GB/T14833-2020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《</w:t>
      </w:r>
      <w:r>
        <w:rPr>
          <w:rFonts w:hint="eastAsia" w:asciiTheme="minorEastAsia" w:hAnsiTheme="minorEastAsia" w:cstheme="minorEastAsia"/>
          <w:color w:val="000000"/>
          <w:sz w:val="21"/>
          <w:szCs w:val="21"/>
          <w:lang w:val="en-US" w:eastAsia="zh-CN"/>
        </w:rPr>
        <w:t>透水（透气型）塑胶跑道积水硬性验收标准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》</w:t>
      </w:r>
    </w:p>
    <w:p w14:paraId="7EC909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lang w:eastAsia="zh-CN"/>
        </w:rPr>
        <w:t>三、施工工艺流程</w:t>
      </w:r>
    </w:p>
    <w:p w14:paraId="04FC30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旧跑道清除→基面清洁找平处理、分区放线→8mm底层EPDM摊铺压实养护→5mm面层EPDM摊铺压实养护→跑道标线施工→整体成品养护→分项竣工验收</w:t>
      </w:r>
    </w:p>
    <w:p w14:paraId="22ED41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四、各构造层施工要求</w:t>
      </w:r>
    </w:p>
    <w:p w14:paraId="49EB9C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跑道面层施工时，施工环境白天最低温度宜大于 15℃, 晚间最低温度不宜低于 8℃。五级风及以上、雨天和雨后场地潮湿的环境条件下，不应进行面层施工。</w:t>
      </w:r>
    </w:p>
    <w:p w14:paraId="5DCAE8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6.1.2 应配备满足施工要求的机械设备。</w:t>
      </w:r>
    </w:p>
    <w:p w14:paraId="22214E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6.1.3 施工配料、搅拌场地应平整、干净</w:t>
      </w:r>
    </w:p>
    <w:p w14:paraId="12B537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（一）基面预处理</w:t>
      </w:r>
    </w:p>
    <w:p w14:paraId="11B6A5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清理、打磨混凝土基面，修补坑缝，全面清扫混凝土基面灰尘、油污，检查基面含水率，按跑道设计尺寸定位、分区弹线。基层表面应压光拉毛，清洁干燥，不得有油污，不应有车辙、硬结、凹沉、龟裂或开口等。混凝土基层的伸缩缝要清洗干净，伸缩缝内应无灰尘。</w:t>
      </w:r>
    </w:p>
    <w:p w14:paraId="18C4D0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涂刷底胶（底涂），按产品说明配比底涂材料，采用滚涂或刷涂方式均匀涂布，无漏涂、流挂；底涂干燥至不粘手后，方可进行下一道工序。</w:t>
      </w:r>
    </w:p>
    <w:p w14:paraId="15EC4F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（二）EPDM透水塑胶施工</w:t>
      </w:r>
    </w:p>
    <w:p w14:paraId="5C1120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环保</w:t>
      </w:r>
      <w:bookmarkStart w:id="0" w:name="OLE_LINK1"/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EPDM</w:t>
      </w:r>
      <w:bookmarkEnd w:id="0"/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黑颗粒搭配国标环保聚氨酯胶水，按配比搅拌均匀，使用专用搅拌机搅拌，时间≥5 分钟，确保颗粒与胶液均匀混合、无结块；采用摊铺机匀速摊铺，专业器械压实，成型厚度严格控制10mm，完工静置养护24～48h，完全固化后进行上层施工，材料需符合GB36246-2018环保指标，进场附带CMA检测报告。</w:t>
      </w:r>
    </w:p>
    <w:p w14:paraId="1529A5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（三）面层喷涂</w:t>
      </w:r>
    </w:p>
    <w:p w14:paraId="496093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采用高压喷涂机，分顺时针、逆时针方向分 2-3 遍喷涂，确保颗粒分布均匀，无漏喷、透底；每遍喷涂厚度约 1.5mm，总面层厚度≥3mm，最终跑道总厚度达到设计要求（13mm±2mm）；养护：喷涂完成后养护≥48 小时，期间禁止行人、车辆通行。</w:t>
      </w:r>
    </w:p>
    <w:p w14:paraId="302F1D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（四）跑道划线施工</w:t>
      </w:r>
    </w:p>
    <w:p w14:paraId="3CD052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依据08J933国标跑道尺寸放线定位，采用运动场专用丙烯酸白色划线漆，线条顺直清晰无毛刺，尺寸误差满足规范标准。</w:t>
      </w:r>
    </w:p>
    <w:p w14:paraId="36D5820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积水要求</w:t>
      </w:r>
    </w:p>
    <w:p w14:paraId="7EB0B5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大</w:t>
      </w:r>
      <w:r>
        <w:rPr>
          <w:rFonts w:hint="default" w:asciiTheme="minorEastAsia" w:hAnsiTheme="minorEastAsia" w:cstheme="minorEastAsia"/>
          <w:sz w:val="21"/>
          <w:szCs w:val="21"/>
          <w:lang w:val="en-US" w:eastAsia="zh-CN"/>
        </w:rPr>
        <w:t>雨/人工泼水试验：雨后30min全场无积水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；整体排水坡度：0.5%～0.8%（5‰～8‰），优先龟背坡/单边找坡；3m靠尺平整度：≤3mm/3m</w:t>
      </w:r>
    </w:p>
    <w:p w14:paraId="3B3E717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成品保护与验收</w:t>
      </w:r>
    </w:p>
    <w:p w14:paraId="154050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1.成品保护：塑胶全断面施工结束后整体静置养护≥72h，养护期场地全封闭，禁止人员踩踏、车辆驶入、堆放重物。</w:t>
      </w:r>
    </w:p>
    <w:p w14:paraId="78A251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2.竣工验收：混凝土基层、塑胶面层两大项专项验收，原材料合格证、第三方检测报告、隐蔽验收资料齐全，各项参数达标后方可验收移交。</w:t>
      </w:r>
    </w:p>
    <w:p w14:paraId="26FD2E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六、材料质量控制</w:t>
      </w:r>
    </w:p>
    <w:p w14:paraId="0FCF6B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材料环保要求：</w:t>
      </w:r>
    </w:p>
    <w:p w14:paraId="3CC4B2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所有合成材料面层必须符合 GB 36246-2018 中有害物质限量要求，TVOC、重金属、邻苯类增塑剂等指标需达标，施工中严禁使用有机溶剂作为稀释剂。</w:t>
      </w:r>
    </w:p>
    <w:p w14:paraId="3DF59B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物理性能控制：</w:t>
      </w:r>
    </w:p>
    <w:p w14:paraId="0FA55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透气型跑道成品需满足：</w:t>
      </w:r>
    </w:p>
    <w:p w14:paraId="542F94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拉伸强度≥0.4MPa，断裂伸长率≥40%；</w:t>
      </w:r>
    </w:p>
    <w:p w14:paraId="2B66D5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冲击吸收：20%~50%；</w:t>
      </w:r>
    </w:p>
    <w:p w14:paraId="659BB4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垂直变形：0.6~2.5mm；</w:t>
      </w:r>
    </w:p>
    <w:p w14:paraId="4D04C3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耐磨性能：磨耗量≤1000mg（GB/T 14833-2020 要求）。</w:t>
      </w:r>
    </w:p>
    <w:p w14:paraId="0ED4A3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施工质量控制：</w:t>
      </w:r>
    </w:p>
    <w:p w14:paraId="4497AB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底胶层摊铺厚度均匀，无明显凹陷、凸起；面胶层喷涂后，表面颗粒分布均匀，无大面积露底、掉粒现象；场地整体透气透水，雨后 40 分钟内无积水。</w:t>
      </w:r>
    </w:p>
    <w:p w14:paraId="1CEF1A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七、施工范围（详见图纸）,</w:t>
      </w:r>
      <w:bookmarkStart w:id="1" w:name="_GoBack"/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跑道约400米长，2米宽。</w:t>
      </w:r>
      <w:bookmarkEnd w:id="1"/>
    </w:p>
    <w:p w14:paraId="58381E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66690" cy="2037715"/>
            <wp:effectExtent l="0" t="0" r="3810" b="698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03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33B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现状附图：</w:t>
      </w:r>
    </w:p>
    <w:p w14:paraId="2400FD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2067560</wp:posOffset>
                </wp:positionH>
                <wp:positionV relativeFrom="paragraph">
                  <wp:posOffset>2662555</wp:posOffset>
                </wp:positionV>
                <wp:extent cx="1104900" cy="277495"/>
                <wp:effectExtent l="4445" t="4445" r="18415" b="76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03550" y="3680460"/>
                          <a:ext cx="1104900" cy="277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F1FE6A">
                            <w:pPr>
                              <w:jc w:val="center"/>
                              <w:rPr>
                                <w:rFonts w:hint="default" w:eastAsiaTheme="minorEastAsia"/>
                                <w:color w:val="C0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C00000"/>
                                <w:lang w:val="en-US" w:eastAsia="zh-CN"/>
                              </w:rPr>
                              <w:t>现状图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8pt;margin-top:209.65pt;height:21.85pt;width:87pt;z-index:251659264;mso-width-relative:page;mso-height-relative:page;" fillcolor="#FFFFFF [3201]" filled="t" stroked="t" coordsize="21600,21600" o:gfxdata="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PgfGB1wAAAAsBAAAPAAAAAAAAAAEAIAAAACIAAABkcnMvZG93bnJldi54bWxQSwECFAAUAAAA&#10;CACHTuJAx2FET2ECAADD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EF1FE6A">
                      <w:pPr>
                        <w:jc w:val="center"/>
                        <w:rPr>
                          <w:rFonts w:hint="default" w:eastAsiaTheme="minorEastAsia"/>
                          <w:color w:val="C0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C00000"/>
                          <w:lang w:val="en-US" w:eastAsia="zh-CN"/>
                        </w:rPr>
                        <w:t>现状图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Theme="minorEastAsia" w:hAnsiTheme="minorEastAsia" w:cstheme="minorEastAsia"/>
          <w:sz w:val="21"/>
          <w:szCs w:val="21"/>
          <w:lang w:val="en-US" w:eastAsia="zh-CN"/>
        </w:rPr>
        <w:drawing>
          <wp:inline distT="0" distB="0" distL="114300" distR="114300">
            <wp:extent cx="5243830" cy="2949575"/>
            <wp:effectExtent l="0" t="0" r="13970" b="6985"/>
            <wp:docPr id="1" name="图片 1" descr="844de76c51b68ca83806739525e273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44de76c51b68ca83806739525e273e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3830" cy="294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668E22"/>
    <w:multiLevelType w:val="singleLevel"/>
    <w:tmpl w:val="1A668E22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612DC2C"/>
    <w:multiLevelType w:val="singleLevel"/>
    <w:tmpl w:val="3612DC2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4B72138"/>
    <w:multiLevelType w:val="singleLevel"/>
    <w:tmpl w:val="74B7213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E610A"/>
    <w:rsid w:val="00B349D9"/>
    <w:rsid w:val="02461FE0"/>
    <w:rsid w:val="04A87357"/>
    <w:rsid w:val="09BE610A"/>
    <w:rsid w:val="09E85885"/>
    <w:rsid w:val="0A0B2BD3"/>
    <w:rsid w:val="0D211095"/>
    <w:rsid w:val="127405FF"/>
    <w:rsid w:val="152F63E2"/>
    <w:rsid w:val="163F05DA"/>
    <w:rsid w:val="16D5392B"/>
    <w:rsid w:val="18A00FAE"/>
    <w:rsid w:val="18CE5690"/>
    <w:rsid w:val="19C7523C"/>
    <w:rsid w:val="1C494FE5"/>
    <w:rsid w:val="1FFF31FA"/>
    <w:rsid w:val="26D32C40"/>
    <w:rsid w:val="28A66064"/>
    <w:rsid w:val="29CD0871"/>
    <w:rsid w:val="2C1E3A52"/>
    <w:rsid w:val="2C461C42"/>
    <w:rsid w:val="2E8822E7"/>
    <w:rsid w:val="2F560BAB"/>
    <w:rsid w:val="2F6F34DE"/>
    <w:rsid w:val="2FE564E3"/>
    <w:rsid w:val="380E4C98"/>
    <w:rsid w:val="3E5E5004"/>
    <w:rsid w:val="3FB258FA"/>
    <w:rsid w:val="3FB45360"/>
    <w:rsid w:val="41433130"/>
    <w:rsid w:val="41CF7760"/>
    <w:rsid w:val="423625DA"/>
    <w:rsid w:val="468B420B"/>
    <w:rsid w:val="47A26211"/>
    <w:rsid w:val="4CD715AF"/>
    <w:rsid w:val="5496705A"/>
    <w:rsid w:val="56C553BA"/>
    <w:rsid w:val="5D1560C5"/>
    <w:rsid w:val="5E611851"/>
    <w:rsid w:val="5EBA0411"/>
    <w:rsid w:val="5FD01870"/>
    <w:rsid w:val="650D6854"/>
    <w:rsid w:val="66C75668"/>
    <w:rsid w:val="687E35FE"/>
    <w:rsid w:val="688746A7"/>
    <w:rsid w:val="6E8812DC"/>
    <w:rsid w:val="706F166A"/>
    <w:rsid w:val="709B5583"/>
    <w:rsid w:val="79320C90"/>
    <w:rsid w:val="7D2D5FAA"/>
    <w:rsid w:val="7FC5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830</Words>
  <Characters>1020</Characters>
  <Lines>0</Lines>
  <Paragraphs>0</Paragraphs>
  <TotalTime>90</TotalTime>
  <ScaleCrop>false</ScaleCrop>
  <LinksUpToDate>false</LinksUpToDate>
  <CharactersWithSpaces>1051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2026-05-28T01:13:00Z</dcterms:created>
  <dc:creator>Administrator</dc:creator>
  <cp:lastModifiedBy>Administrator</cp:lastModifiedBy>
  <dcterms:modified xsi:type="dcterms:W3CDTF">2026-06-10T01:50:06Z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AB9EB593126D421A8FFEEBAA56C09728_11</vt:lpwstr>
  </property>
  <property fmtid="{D5CDD505-2E9C-101B-9397-08002B2CF9AE}" pid="4" name="KSOTemplateDocerSaveRecord">
    <vt:lpwstr>eyJoZGlkIjoiODYxMTQ2M2VkOTI3ZGI0OWFiODM3ZDg0YWU3MzIxYTUiLCJ1c2VySWQiOiIyNDM1MDU0ODMifQ==</vt:lpwstr>
  </property>
</Properties>
</file>