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7D5BF5">
      <w:pPr>
        <w:spacing w:before="480" w:after="480" w:line="288" w:lineRule="auto"/>
        <w:ind w:left="0"/>
        <w:jc w:val="center"/>
      </w:pPr>
      <w:r>
        <w:rPr>
          <w:rFonts w:ascii="Arial" w:hAnsi="Arial" w:eastAsia="等线" w:cs="Arial"/>
          <w:b/>
          <w:sz w:val="52"/>
        </w:rPr>
        <w:t>宿舍正门后门</w:t>
      </w:r>
      <w:r>
        <w:rPr>
          <w:rFonts w:hint="eastAsia" w:ascii="Arial" w:hAnsi="Arial" w:eastAsia="等线" w:cs="Arial"/>
          <w:b/>
          <w:sz w:val="52"/>
          <w:lang w:val="en-US" w:eastAsia="zh-CN"/>
        </w:rPr>
        <w:t>铝合金</w:t>
      </w:r>
      <w:r>
        <w:rPr>
          <w:rFonts w:ascii="Arial" w:hAnsi="Arial" w:eastAsia="等线" w:cs="Arial"/>
          <w:b/>
          <w:sz w:val="52"/>
        </w:rPr>
        <w:t>玻璃隔断改造工程施工技术方案</w:t>
      </w:r>
    </w:p>
    <w:p w14:paraId="7F0204EA">
      <w:pPr>
        <w:spacing w:before="320" w:after="120" w:line="288" w:lineRule="auto"/>
        <w:ind w:left="0"/>
        <w:jc w:val="left"/>
        <w:outlineLvl w:val="1"/>
      </w:pPr>
      <w:bookmarkStart w:id="0" w:name="heading_0"/>
      <w:r>
        <w:rPr>
          <w:rFonts w:ascii="Arial" w:hAnsi="Arial" w:eastAsia="等线" w:cs="Arial"/>
          <w:b/>
          <w:sz w:val="32"/>
        </w:rPr>
        <w:t>一、工程概况</w:t>
      </w:r>
      <w:bookmarkEnd w:id="0"/>
    </w:p>
    <w:p w14:paraId="50417640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本工程为</w:t>
      </w:r>
      <w:r>
        <w:rPr>
          <w:rFonts w:hint="eastAsia" w:ascii="Arial" w:hAnsi="Arial" w:eastAsia="等线" w:cs="Arial"/>
          <w:sz w:val="22"/>
          <w:lang w:val="en-US" w:eastAsia="zh-CN"/>
        </w:rPr>
        <w:t>产业学院</w:t>
      </w:r>
      <w:r>
        <w:rPr>
          <w:rFonts w:ascii="Arial" w:hAnsi="Arial" w:eastAsia="等线" w:cs="Arial"/>
          <w:sz w:val="22"/>
        </w:rPr>
        <w:t>宿舍正门、后门改造项目，在原有门洞位置增设</w:t>
      </w:r>
      <w:r>
        <w:rPr>
          <w:rFonts w:hint="eastAsia" w:ascii="Arial" w:hAnsi="Arial" w:eastAsia="等线" w:cs="Arial"/>
          <w:sz w:val="22"/>
          <w:lang w:eastAsia="zh-CN"/>
        </w:rPr>
        <w:t>铝合金</w:t>
      </w:r>
      <w:r>
        <w:rPr>
          <w:rFonts w:ascii="Arial" w:hAnsi="Arial" w:eastAsia="等线" w:cs="Arial"/>
          <w:sz w:val="22"/>
        </w:rPr>
        <w:t>玻璃隔断、正门全新人脸识别旋转门、后门利旧改造原有</w:t>
      </w:r>
      <w:r>
        <w:rPr>
          <w:rFonts w:hint="eastAsia" w:ascii="Arial" w:hAnsi="Arial" w:eastAsia="等线" w:cs="Arial"/>
          <w:sz w:val="22"/>
          <w:lang w:eastAsia="zh-CN"/>
        </w:rPr>
        <w:t>铝合金</w:t>
      </w:r>
      <w:r>
        <w:rPr>
          <w:rFonts w:ascii="Arial" w:hAnsi="Arial" w:eastAsia="等线" w:cs="Arial"/>
          <w:sz w:val="22"/>
        </w:rPr>
        <w:t>人脸识别旋转门，正门配套加装防护大铁门。施工遵循建筑装饰、门窗安装相关国家现行规范标准，兼顾宿舍通行安全与建筑原有结构保护，改造总施工预估面积 31㎡，施工范围包含材料采购、运输、现场拆除、安装、调试、成品保护全工序。</w:t>
      </w:r>
    </w:p>
    <w:p w14:paraId="6B6477DE">
      <w:pPr>
        <w:spacing w:before="320" w:after="120" w:line="288" w:lineRule="auto"/>
        <w:ind w:left="0"/>
        <w:jc w:val="left"/>
        <w:outlineLvl w:val="1"/>
      </w:pPr>
      <w:bookmarkStart w:id="1" w:name="heading_1"/>
      <w:r>
        <w:rPr>
          <w:rFonts w:ascii="Arial" w:hAnsi="Arial" w:eastAsia="等线" w:cs="Arial"/>
          <w:b/>
          <w:sz w:val="32"/>
        </w:rPr>
        <w:t>二、设计依据</w:t>
      </w:r>
      <w:bookmarkEnd w:id="1"/>
    </w:p>
    <w:p w14:paraId="7F25D0F2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参考篮球场方案规范编制逻辑，选用现行国家及行业规范：</w:t>
      </w:r>
    </w:p>
    <w:p w14:paraId="72B4EDE0">
      <w:pPr>
        <w:numPr>
          <w:ilvl w:val="0"/>
          <w:numId w:val="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GB50210-2018《建筑装饰装修工程质量验收标准》</w:t>
      </w:r>
    </w:p>
    <w:p w14:paraId="78DA7891"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hint="eastAsia" w:ascii="Arial" w:hAnsi="Arial" w:eastAsia="等线" w:cs="Arial"/>
          <w:sz w:val="22"/>
        </w:rPr>
        <w:t>GB/T 8478-2020《铝合金门窗》</w:t>
      </w:r>
    </w:p>
    <w:p w14:paraId="0BD48A2C"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GB50300《建筑工程施工质量验收统一标准》</w:t>
      </w:r>
    </w:p>
    <w:p w14:paraId="268F1D5A">
      <w:pPr>
        <w:numPr>
          <w:ilvl w:val="0"/>
          <w:numId w:val="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校方现场土建原有结构图纸及宿舍安防使用要求</w:t>
      </w:r>
    </w:p>
    <w:p w14:paraId="5A18A606">
      <w:pPr>
        <w:spacing w:before="320" w:after="120" w:line="288" w:lineRule="auto"/>
        <w:ind w:left="0"/>
        <w:jc w:val="left"/>
        <w:outlineLvl w:val="1"/>
      </w:pPr>
      <w:bookmarkStart w:id="2" w:name="heading_2"/>
      <w:r>
        <w:rPr>
          <w:rFonts w:ascii="Arial" w:hAnsi="Arial" w:eastAsia="等线" w:cs="Arial"/>
          <w:b/>
          <w:sz w:val="32"/>
        </w:rPr>
        <w:t>三、施工工艺流程</w:t>
      </w:r>
      <w:bookmarkEnd w:id="2"/>
    </w:p>
    <w:p w14:paraId="4DC3A266">
      <w:pPr>
        <w:spacing w:before="320" w:after="120" w:line="288" w:lineRule="auto"/>
        <w:ind w:left="0"/>
        <w:jc w:val="left"/>
        <w:outlineLvl w:val="1"/>
        <w:rPr>
          <w:rFonts w:hint="eastAsia" w:ascii="Arial" w:hAnsi="Arial" w:eastAsia="等线" w:cs="Arial"/>
          <w:sz w:val="22"/>
        </w:rPr>
      </w:pPr>
      <w:bookmarkStart w:id="3" w:name="heading_3"/>
      <w:r>
        <w:rPr>
          <w:rFonts w:hint="eastAsia" w:ascii="Arial" w:hAnsi="Arial" w:eastAsia="等线" w:cs="Arial"/>
          <w:sz w:val="22"/>
        </w:rPr>
        <w:t>现场勘测放线→材料进场验收、复检→基层墙体修补找平→隐蔽工程验收→铝合金框架下料加工→铝合金框架立柱、横梁固定安装→安全玻璃裁割、安装固定→密封打胶→正门全新人脸识别旋转门吊装安装→后门旧人脸识别旋转门拆解、检修、调试、重装→</w:t>
      </w:r>
      <w:r>
        <w:rPr>
          <w:rFonts w:hint="eastAsia" w:ascii="Arial" w:hAnsi="Arial" w:eastAsia="等线" w:cs="Arial"/>
          <w:sz w:val="22"/>
          <w:lang w:val="en-US" w:eastAsia="zh-CN"/>
        </w:rPr>
        <w:t>铝合金门扇</w:t>
      </w:r>
      <w:r>
        <w:rPr>
          <w:rFonts w:hint="eastAsia" w:ascii="Arial" w:hAnsi="Arial" w:eastAsia="等线" w:cs="Arial"/>
          <w:sz w:val="22"/>
        </w:rPr>
        <w:t>安装→整体清洁收口→成品养护→分项竣工验收</w:t>
      </w:r>
    </w:p>
    <w:p w14:paraId="7AF27067">
      <w:pPr>
        <w:spacing w:before="320" w:after="120" w:line="288" w:lineRule="auto"/>
        <w:ind w:left="0"/>
        <w:jc w:val="left"/>
        <w:outlineLvl w:val="1"/>
      </w:pPr>
      <w:r>
        <w:rPr>
          <w:rFonts w:ascii="Arial" w:hAnsi="Arial" w:eastAsia="等线" w:cs="Arial"/>
          <w:b/>
          <w:sz w:val="32"/>
        </w:rPr>
        <w:t>四、各分项施工技术要求</w:t>
      </w:r>
      <w:bookmarkEnd w:id="3"/>
    </w:p>
    <w:p w14:paraId="616B806B">
      <w:pPr>
        <w:spacing w:before="300" w:after="120" w:line="288" w:lineRule="auto"/>
        <w:ind w:left="0"/>
        <w:jc w:val="left"/>
        <w:outlineLvl w:val="2"/>
      </w:pPr>
      <w:bookmarkStart w:id="4" w:name="heading_4"/>
      <w:r>
        <w:rPr>
          <w:rFonts w:ascii="Arial" w:hAnsi="Arial" w:eastAsia="等线" w:cs="Arial"/>
          <w:b/>
          <w:sz w:val="30"/>
        </w:rPr>
        <w:t>（一）原有结构拆除及基层处理</w:t>
      </w:r>
      <w:bookmarkEnd w:id="4"/>
    </w:p>
    <w:p w14:paraId="4BDA2E2D">
      <w:pPr>
        <w:numPr>
          <w:numId w:val="0"/>
        </w:numPr>
        <w:spacing w:before="120" w:after="120" w:line="288" w:lineRule="auto"/>
        <w:jc w:val="left"/>
      </w:pPr>
      <w:r>
        <w:rPr>
          <w:rFonts w:hint="eastAsia" w:ascii="Arial" w:hAnsi="Arial" w:eastAsia="等线" w:cs="Arial"/>
          <w:sz w:val="22"/>
          <w:lang w:val="en-US" w:eastAsia="zh-CN"/>
        </w:rPr>
        <w:t>1.</w:t>
      </w:r>
      <w:r>
        <w:rPr>
          <w:rFonts w:ascii="Arial" w:hAnsi="Arial" w:eastAsia="等线" w:cs="Arial"/>
          <w:sz w:val="22"/>
        </w:rPr>
        <w:t>门洞墙面凹凸位置采用水泥砂浆修补找平，保证安装基面平整、坚实，无空鼓、起砂，基面干燥无浮灰。</w:t>
      </w:r>
    </w:p>
    <w:p w14:paraId="41F50B2E">
      <w:pPr>
        <w:spacing w:before="300" w:after="120" w:line="288" w:lineRule="auto"/>
        <w:ind w:left="0"/>
        <w:jc w:val="left"/>
        <w:outlineLvl w:val="2"/>
      </w:pPr>
      <w:bookmarkStart w:id="5" w:name="heading_5"/>
      <w:r>
        <w:rPr>
          <w:rFonts w:ascii="Arial" w:hAnsi="Arial" w:eastAsia="等线" w:cs="Arial"/>
          <w:b/>
          <w:sz w:val="30"/>
        </w:rPr>
        <w:t>（二）</w:t>
      </w:r>
      <w:r>
        <w:rPr>
          <w:rFonts w:hint="eastAsia" w:ascii="Arial" w:hAnsi="Arial" w:eastAsia="等线" w:cs="Arial"/>
          <w:b/>
          <w:sz w:val="30"/>
          <w:lang w:eastAsia="zh-CN"/>
        </w:rPr>
        <w:t>铝合金</w:t>
      </w:r>
      <w:r>
        <w:rPr>
          <w:rFonts w:ascii="Arial" w:hAnsi="Arial" w:eastAsia="等线" w:cs="Arial"/>
          <w:b/>
          <w:sz w:val="30"/>
        </w:rPr>
        <w:t>框架施工</w:t>
      </w:r>
      <w:bookmarkEnd w:id="5"/>
    </w:p>
    <w:p w14:paraId="40A9AA4E">
      <w:pPr>
        <w:numPr>
          <w:ilvl w:val="0"/>
          <w:numId w:val="4"/>
        </w:num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bookmarkStart w:id="6" w:name="heading_6"/>
      <w:r>
        <w:rPr>
          <w:rFonts w:hint="eastAsia" w:ascii="Arial" w:hAnsi="Arial" w:eastAsia="等线" w:cs="Arial"/>
          <w:sz w:val="22"/>
        </w:rPr>
        <w:t>主材选用壁厚≥2.2mm的 6063-T5 建筑专用铝合金型材，型材表面采用粉末喷涂 / 氟碳喷涂处理，颜色与建筑外立面保持一致，外观无划痕、变形、锈蚀、色差。</w:t>
      </w:r>
    </w:p>
    <w:p w14:paraId="08480AAA">
      <w:pPr>
        <w:numPr>
          <w:ilvl w:val="0"/>
          <w:numId w:val="4"/>
        </w:num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框架采用膨胀螺栓 + 预埋构件双重固定，膨胀螺栓规格不小于 M8，框架固定点间距≤600mm；禁止将固件固定在空心砖、砖缝位置。</w:t>
      </w:r>
    </w:p>
    <w:p w14:paraId="4C5945B5">
      <w:pPr>
        <w:numPr>
          <w:ilvl w:val="0"/>
          <w:numId w:val="4"/>
        </w:num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安装精度要求：立柱垂直度偏差≤2mm/m，横梁水平度偏差≤1.5mm/m，框架拼接缝隙均匀顺直；拼接位置采用专用角码加固</w:t>
      </w:r>
      <w:bookmarkStart w:id="13" w:name="_GoBack"/>
      <w:bookmarkEnd w:id="13"/>
      <w:r>
        <w:rPr>
          <w:rFonts w:hint="eastAsia" w:ascii="Arial" w:hAnsi="Arial" w:eastAsia="等线" w:cs="Arial"/>
          <w:sz w:val="22"/>
        </w:rPr>
        <w:t>，接缝处打胶密封，防止渗水。</w:t>
      </w:r>
    </w:p>
    <w:p w14:paraId="04C38517">
      <w:pPr>
        <w:numPr>
          <w:ilvl w:val="0"/>
          <w:numId w:val="4"/>
        </w:num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框架分格按现场实测门洞尺寸定制，保证玻璃安装卡槽尺寸匹配。按设计设置门扇，正门通行净宽不小于 2.8m，后门通行净宽不小于 1.8m，门扇高度不小于 2m，满足消防疏散要求。</w:t>
      </w:r>
    </w:p>
    <w:p w14:paraId="34F03F62">
      <w:pPr>
        <w:spacing w:before="300" w:after="120" w:line="288" w:lineRule="auto"/>
        <w:ind w:left="0"/>
        <w:jc w:val="left"/>
        <w:outlineLvl w:val="2"/>
      </w:pPr>
      <w:r>
        <w:rPr>
          <w:rFonts w:ascii="Arial" w:hAnsi="Arial" w:eastAsia="等线" w:cs="Arial"/>
          <w:b/>
          <w:sz w:val="30"/>
        </w:rPr>
        <w:t>（三）10mm 单片钢化玻璃安装</w:t>
      </w:r>
      <w:bookmarkEnd w:id="6"/>
    </w:p>
    <w:p w14:paraId="0F7A94F1">
      <w:pPr>
        <w:numPr>
          <w:ilvl w:val="0"/>
          <w:numId w:val="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玻璃采用 10mm 厚安全单片钢化玻璃，边角倒圆角处理，出厂附带钢化标识及</w:t>
      </w:r>
      <w:r>
        <w:rPr>
          <w:rFonts w:hint="eastAsia" w:ascii="Arial" w:hAnsi="Arial" w:eastAsia="等线" w:cs="Arial"/>
          <w:sz w:val="22"/>
          <w:lang w:val="en-US" w:eastAsia="zh-CN"/>
        </w:rPr>
        <w:t>3C</w:t>
      </w:r>
      <w:r>
        <w:rPr>
          <w:rFonts w:ascii="Arial" w:hAnsi="Arial" w:eastAsia="等线" w:cs="Arial"/>
          <w:sz w:val="22"/>
        </w:rPr>
        <w:t>合格证；</w:t>
      </w:r>
    </w:p>
    <w:p w14:paraId="1C49DBD5">
      <w:pPr>
        <w:numPr>
          <w:ilvl w:val="0"/>
          <w:numId w:val="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玻璃嵌入</w:t>
      </w:r>
      <w:r>
        <w:rPr>
          <w:rFonts w:hint="eastAsia" w:ascii="Arial" w:hAnsi="Arial" w:eastAsia="等线" w:cs="Arial"/>
          <w:sz w:val="22"/>
          <w:lang w:eastAsia="zh-CN"/>
        </w:rPr>
        <w:t>铝合金</w:t>
      </w:r>
      <w:r>
        <w:rPr>
          <w:rFonts w:ascii="Arial" w:hAnsi="Arial" w:eastAsia="等线" w:cs="Arial"/>
          <w:sz w:val="22"/>
        </w:rPr>
        <w:t>卡槽内，玻璃与型材缝隙填塞橡胶防震密封条，避免硬接触磕碰破损；</w:t>
      </w:r>
    </w:p>
    <w:p w14:paraId="47785003">
      <w:pPr>
        <w:numPr>
          <w:ilvl w:val="0"/>
          <w:numId w:val="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玻璃安装完成后，玻璃外侧缝隙使用中性耐候硅酮密封胶满缝打胶，胶缝饱满顺滑、无气泡、开裂，防水防尘。</w:t>
      </w:r>
    </w:p>
    <w:p w14:paraId="20B0437D">
      <w:pPr>
        <w:spacing w:before="300" w:after="120" w:line="288" w:lineRule="auto"/>
        <w:ind w:left="0"/>
        <w:jc w:val="left"/>
        <w:outlineLvl w:val="2"/>
      </w:pPr>
      <w:bookmarkStart w:id="7" w:name="heading_7"/>
      <w:r>
        <w:rPr>
          <w:rFonts w:ascii="Arial" w:hAnsi="Arial" w:eastAsia="等线" w:cs="Arial"/>
          <w:b/>
          <w:sz w:val="30"/>
        </w:rPr>
        <w:t>（四）</w:t>
      </w:r>
      <w:r>
        <w:rPr>
          <w:rFonts w:hint="eastAsia" w:ascii="Arial" w:hAnsi="Arial" w:eastAsia="等线" w:cs="Arial"/>
          <w:b/>
          <w:sz w:val="30"/>
          <w:lang w:val="en-US" w:eastAsia="zh-CN"/>
        </w:rPr>
        <w:t>成品</w:t>
      </w:r>
      <w:r>
        <w:rPr>
          <w:rFonts w:ascii="Arial" w:hAnsi="Arial" w:eastAsia="等线" w:cs="Arial"/>
          <w:b/>
          <w:sz w:val="30"/>
        </w:rPr>
        <w:t>人脸识别旋转门安装</w:t>
      </w:r>
      <w:bookmarkEnd w:id="7"/>
    </w:p>
    <w:p w14:paraId="18DFC382">
      <w:pPr>
        <w:numPr>
          <w:ilvl w:val="0"/>
          <w:numId w:val="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b/>
          <w:sz w:val="22"/>
        </w:rPr>
        <w:t>正门：全新</w:t>
      </w:r>
      <w:r>
        <w:rPr>
          <w:rFonts w:hint="eastAsia" w:ascii="Arial" w:hAnsi="Arial" w:eastAsia="等线" w:cs="Arial"/>
          <w:b/>
          <w:sz w:val="22"/>
          <w:lang w:eastAsia="zh-CN"/>
        </w:rPr>
        <w:t>铝合金</w:t>
      </w:r>
      <w:r>
        <w:rPr>
          <w:rFonts w:ascii="Arial" w:hAnsi="Arial" w:eastAsia="等线" w:cs="Arial"/>
          <w:b/>
          <w:sz w:val="22"/>
        </w:rPr>
        <w:t>人脸识别旋转门 1 樘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按厂家技术参数定位预埋固定底座，水平找平固定，门框与</w:t>
      </w:r>
      <w:r>
        <w:rPr>
          <w:rFonts w:hint="eastAsia" w:ascii="Arial" w:hAnsi="Arial" w:eastAsia="等线" w:cs="Arial"/>
          <w:sz w:val="22"/>
          <w:lang w:eastAsia="zh-CN"/>
        </w:rPr>
        <w:t>铝合金</w:t>
      </w:r>
      <w:r>
        <w:rPr>
          <w:rFonts w:ascii="Arial" w:hAnsi="Arial" w:eastAsia="等线" w:cs="Arial"/>
          <w:sz w:val="22"/>
        </w:rPr>
        <w:t>隔断无缝衔接，预留强弱电管线穿线孔；完成机械组装后布设供电线路、人脸识别设备线路。</w:t>
      </w:r>
    </w:p>
    <w:p w14:paraId="52CFE61F">
      <w:pPr>
        <w:numPr>
          <w:ilvl w:val="0"/>
          <w:numId w:val="0"/>
        </w:numPr>
        <w:spacing w:before="120" w:after="120" w:line="288" w:lineRule="auto"/>
        <w:jc w:val="center"/>
        <w:rPr>
          <w:rFonts w:hint="eastAsia" w:eastAsia="等线"/>
          <w:lang w:eastAsia="zh-CN"/>
        </w:rPr>
      </w:pPr>
      <w:r>
        <w:rPr>
          <w:rFonts w:hint="eastAsia" w:eastAsia="等线"/>
          <w:lang w:eastAsia="zh-CN"/>
        </w:rPr>
        <w:drawing>
          <wp:inline distT="0" distB="0" distL="114300" distR="114300">
            <wp:extent cx="4032250" cy="2131060"/>
            <wp:effectExtent l="0" t="0" r="0" b="0"/>
            <wp:docPr id="2" name="图片 2" descr="16ac0f3d-b452-452e-b872-feac54deb6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ac0f3d-b452-452e-b872-feac54deb6b2"/>
                    <pic:cNvPicPr>
                      <a:picLocks noChangeAspect="1"/>
                    </pic:cNvPicPr>
                  </pic:nvPicPr>
                  <pic:blipFill>
                    <a:blip r:embed="rId6"/>
                    <a:srcRect t="6369" b="2286"/>
                    <a:stretch>
                      <a:fillRect/>
                    </a:stretch>
                  </pic:blipFill>
                  <pic:spPr>
                    <a:xfrm>
                      <a:off x="0" y="0"/>
                      <a:ext cx="4032250" cy="213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2DA74">
      <w:pPr>
        <w:numPr>
          <w:ilvl w:val="0"/>
          <w:numId w:val="0"/>
        </w:numPr>
        <w:spacing w:before="120" w:after="120" w:line="288" w:lineRule="auto"/>
        <w:jc w:val="center"/>
        <w:rPr>
          <w:rFonts w:hint="default" w:eastAsia="等线"/>
          <w:lang w:val="en-US" w:eastAsia="zh-CN"/>
        </w:rPr>
      </w:pPr>
      <w:r>
        <w:rPr>
          <w:rFonts w:hint="eastAsia" w:eastAsia="等线"/>
          <w:lang w:val="en-US" w:eastAsia="zh-CN"/>
        </w:rPr>
        <w:t>参考图</w:t>
      </w:r>
    </w:p>
    <w:p w14:paraId="356B543B">
      <w:pPr>
        <w:numPr>
          <w:ilvl w:val="0"/>
          <w:numId w:val="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b/>
          <w:sz w:val="22"/>
        </w:rPr>
        <w:t>后门：利旧人脸识别旋转门 1 樘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现场拆解原有旧旋转门构件，检修转轴、电机、传动系统，更换</w:t>
      </w:r>
      <w:r>
        <w:rPr>
          <w:rFonts w:hint="eastAsia" w:ascii="Arial" w:hAnsi="Arial" w:eastAsia="等线" w:cs="Arial"/>
          <w:sz w:val="22"/>
          <w:lang w:eastAsia="zh-CN"/>
        </w:rPr>
        <w:t>（</w:t>
      </w:r>
      <w:r>
        <w:rPr>
          <w:rFonts w:hint="eastAsia" w:ascii="Arial" w:hAnsi="Arial" w:eastAsia="等线" w:cs="Arial"/>
          <w:sz w:val="22"/>
          <w:lang w:val="en-US" w:eastAsia="zh-CN"/>
        </w:rPr>
        <w:t>如需</w:t>
      </w:r>
      <w:r>
        <w:rPr>
          <w:rFonts w:hint="eastAsia" w:ascii="Arial" w:hAnsi="Arial" w:eastAsia="等线" w:cs="Arial"/>
          <w:sz w:val="22"/>
          <w:lang w:eastAsia="zh-CN"/>
        </w:rPr>
        <w:t>）</w:t>
      </w:r>
      <w:r>
        <w:rPr>
          <w:rFonts w:ascii="Arial" w:hAnsi="Arial" w:eastAsia="等线" w:cs="Arial"/>
          <w:sz w:val="22"/>
        </w:rPr>
        <w:t>老化密封件、破损配件，检修合格后原位重新组装安装，旧旋转门</w:t>
      </w:r>
      <w:r>
        <w:rPr>
          <w:rFonts w:hint="eastAsia" w:ascii="Arial" w:hAnsi="Arial" w:eastAsia="等线" w:cs="Arial"/>
          <w:sz w:val="22"/>
          <w:lang w:val="en-US" w:eastAsia="zh-CN"/>
        </w:rPr>
        <w:t>搬运场地相距2KM，</w:t>
      </w:r>
      <w:r>
        <w:rPr>
          <w:rFonts w:ascii="Arial" w:hAnsi="Arial" w:eastAsia="等线" w:cs="Arial"/>
          <w:sz w:val="22"/>
        </w:rPr>
        <w:t>与新增</w:t>
      </w:r>
      <w:r>
        <w:rPr>
          <w:rFonts w:hint="eastAsia" w:ascii="Arial" w:hAnsi="Arial" w:eastAsia="等线" w:cs="Arial"/>
          <w:sz w:val="22"/>
          <w:lang w:val="en-US" w:eastAsia="zh-CN"/>
        </w:rPr>
        <w:t>铝合金</w:t>
      </w:r>
      <w:r>
        <w:rPr>
          <w:rFonts w:ascii="Arial" w:hAnsi="Arial" w:eastAsia="等线" w:cs="Arial"/>
          <w:sz w:val="22"/>
        </w:rPr>
        <w:t>玻璃隔断收口对接。</w:t>
      </w:r>
    </w:p>
    <w:p w14:paraId="67D8C38D">
      <w:pPr>
        <w:numPr>
          <w:ilvl w:val="0"/>
          <w:numId w:val="0"/>
        </w:numPr>
        <w:spacing w:before="120" w:after="120" w:line="288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  <w:woUserID w:val="1"/>
        </w:rPr>
      </w:pPr>
      <w:r>
        <w:rPr>
          <w:sz w:val="32"/>
        </w:rPr>
        <w:pict>
          <v:shape id="文本框 2" o:spid="_x0000_s1029" o:spt="202" type="#_x0000_t202" style="position:absolute;left:0pt;margin-left:107.8pt;margin-top:277.45pt;height:23.1pt;width:178.35pt;z-index:251659264;mso-width-relative:page;mso-height-relative:page;" fillcolor="#FFFFFF" filled="t" stroked="t" coordsize="21600,21600" o:gfxdata="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xkQ07tgAAAANAQAADwAAAAAAAAABACAAAAAiAAAAZHJzL2Rvd25yZXYueG1sUEsB&#10;AhQAFAAAAAgAh07iQPjUVndnAgAAwwQAAA4AAAAAAAAAAQAgAAAAJwEAAGRycy9lMm9Eb2MueG1s&#10;UEsFBgAAAAAGAAYAWQEAAAAGAAAAAA==&#10;">
            <v:path/>
            <v:fill on="t" focussize="0,0"/>
            <v:stroke weight="0.5pt" color="#000000" joinstyle="round"/>
            <v:imagedata o:title=""/>
            <o:lock v:ext="edit" aspectratio="f"/>
            <v:textbox>
              <w:txbxContent>
                <w:p w14:paraId="5CF8A788">
                  <w:pPr>
                    <w:rPr>
                      <w:color w:val="C00000"/>
                    </w:rPr>
                  </w:pPr>
                  <w:r>
                    <w:rPr>
                      <w:rFonts w:hint="eastAsia"/>
                      <w:color w:val="C00000"/>
                      <w:lang w:val="en-US" w:eastAsia="zh-CN"/>
                    </w:rPr>
                    <w:t>后门利旧铝合金人脸识别旋转门</w:t>
                  </w:r>
                </w:p>
              </w:txbxContent>
            </v:textbox>
          </v:shape>
        </w:pic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:woUserID w:val="1"/>
        </w:rPr>
        <w:drawing>
          <wp:inline distT="0" distB="0" distL="114300" distR="114300">
            <wp:extent cx="2611120" cy="4150360"/>
            <wp:effectExtent l="0" t="0" r="0" b="0"/>
            <wp:docPr id="1" name="图片 1" descr="33eec066b514002caa238d0ff66d3e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3eec066b514002caa238d0ff66d3e2d"/>
                    <pic:cNvPicPr>
                      <a:picLocks noChangeAspect="1"/>
                    </pic:cNvPicPr>
                  </pic:nvPicPr>
                  <pic:blipFill>
                    <a:blip r:embed="rId7"/>
                    <a:srcRect t="10600"/>
                    <a:stretch>
                      <a:fillRect/>
                    </a:stretch>
                  </pic:blipFill>
                  <pic:spPr>
                    <a:xfrm>
                      <a:off x="0" y="0"/>
                      <a:ext cx="2611120" cy="415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75D77">
      <w:pPr>
        <w:numPr>
          <w:ilvl w:val="0"/>
          <w:numId w:val="0"/>
        </w:numPr>
        <w:spacing w:before="120" w:after="120" w:line="288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  <w:woUserID w:val="1"/>
        </w:rPr>
      </w:pPr>
    </w:p>
    <w:p w14:paraId="2EBBFE7A">
      <w:pPr>
        <w:spacing w:before="320" w:after="120" w:line="288" w:lineRule="auto"/>
        <w:ind w:left="0"/>
        <w:jc w:val="left"/>
        <w:outlineLvl w:val="1"/>
      </w:pPr>
      <w:bookmarkStart w:id="8" w:name="heading_10"/>
      <w:r>
        <w:rPr>
          <w:rFonts w:ascii="Arial" w:hAnsi="Arial" w:eastAsia="等线" w:cs="Arial"/>
          <w:b/>
          <w:sz w:val="32"/>
        </w:rPr>
        <w:t>五、防水收口及细部处理</w:t>
      </w:r>
      <w:bookmarkEnd w:id="8"/>
    </w:p>
    <w:p w14:paraId="0BDF5E9E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门洞底部与地面缝隙用水泥砂浆 + 密封胶封堵，隔断顶部与梁体接缝全段打耐候胶，防止雨水、扬尘渗入室内；门框底部预留排水小口，避免积水侵蚀五金配件。</w:t>
      </w:r>
    </w:p>
    <w:p w14:paraId="52D06B41">
      <w:pPr>
        <w:spacing w:before="320" w:after="120" w:line="288" w:lineRule="auto"/>
        <w:ind w:left="0"/>
        <w:jc w:val="left"/>
        <w:outlineLvl w:val="1"/>
      </w:pPr>
      <w:bookmarkStart w:id="9" w:name="heading_11"/>
      <w:r>
        <w:rPr>
          <w:rFonts w:ascii="Arial" w:hAnsi="Arial" w:eastAsia="等线" w:cs="Arial"/>
          <w:b/>
          <w:sz w:val="32"/>
        </w:rPr>
        <w:t>六、成品保护与竣工验收</w:t>
      </w:r>
      <w:bookmarkEnd w:id="9"/>
    </w:p>
    <w:p w14:paraId="4C9A4F58">
      <w:pPr>
        <w:spacing w:before="300" w:after="120" w:line="288" w:lineRule="auto"/>
        <w:ind w:left="0"/>
        <w:jc w:val="left"/>
        <w:outlineLvl w:val="2"/>
      </w:pPr>
      <w:bookmarkStart w:id="10" w:name="heading_12"/>
      <w:r>
        <w:rPr>
          <w:rFonts w:ascii="Arial" w:hAnsi="Arial" w:eastAsia="等线" w:cs="Arial"/>
          <w:b/>
          <w:sz w:val="30"/>
        </w:rPr>
        <w:t>1. 成品保护</w:t>
      </w:r>
      <w:bookmarkEnd w:id="10"/>
    </w:p>
    <w:p w14:paraId="3FD26787">
      <w:pPr>
        <w:numPr>
          <w:ilvl w:val="0"/>
          <w:numId w:val="9"/>
        </w:numPr>
        <w:spacing w:before="120" w:after="120" w:line="288" w:lineRule="auto"/>
        <w:ind w:left="0"/>
        <w:jc w:val="left"/>
      </w:pPr>
      <w:r>
        <w:rPr>
          <w:rFonts w:hint="eastAsia" w:ascii="Arial" w:hAnsi="Arial" w:eastAsia="等线" w:cs="Arial"/>
          <w:sz w:val="22"/>
          <w:lang w:eastAsia="zh-CN"/>
        </w:rPr>
        <w:t>铝合金</w:t>
      </w:r>
      <w:r>
        <w:rPr>
          <w:rFonts w:ascii="Arial" w:hAnsi="Arial" w:eastAsia="等线" w:cs="Arial"/>
          <w:sz w:val="22"/>
        </w:rPr>
        <w:t>框架、玻璃安装完毕后，表面粘贴保护膜，施工阶段禁止硬物撞击、划伤型材与玻璃；</w:t>
      </w:r>
    </w:p>
    <w:p w14:paraId="24021F2E">
      <w:pPr>
        <w:numPr>
          <w:ilvl w:val="0"/>
          <w:numId w:val="1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密封胶自然固化养护不少于 3 天，养护期禁止触碰胶缝、开关旋转门与铁门；</w:t>
      </w:r>
    </w:p>
    <w:p w14:paraId="6EC37DF1">
      <w:pPr>
        <w:spacing w:before="300" w:after="120" w:line="288" w:lineRule="auto"/>
        <w:ind w:left="0"/>
        <w:jc w:val="left"/>
        <w:outlineLvl w:val="2"/>
      </w:pPr>
      <w:bookmarkStart w:id="11" w:name="heading_13"/>
      <w:r>
        <w:rPr>
          <w:rFonts w:ascii="Arial" w:hAnsi="Arial" w:eastAsia="等线" w:cs="Arial"/>
          <w:b/>
          <w:sz w:val="30"/>
        </w:rPr>
        <w:t>2. 竣工验收</w:t>
      </w:r>
      <w:bookmarkEnd w:id="11"/>
    </w:p>
    <w:p w14:paraId="3CBAFAA9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分四项专项验收：框架安装分项、玻璃隔断分项、铁门安装分项；核查材料合格证、钢化玻璃检测报告、旋转门设备出厂资料，现场实测尺寸、启闭功能、密封质量，全部合格后签署竣工验收单，移交校方使用。</w:t>
      </w:r>
    </w:p>
    <w:p w14:paraId="6CEDC875">
      <w:pPr>
        <w:spacing w:before="320" w:after="120" w:line="288" w:lineRule="auto"/>
        <w:ind w:left="0"/>
        <w:jc w:val="left"/>
        <w:outlineLvl w:val="1"/>
      </w:pPr>
      <w:bookmarkStart w:id="12" w:name="heading_14"/>
      <w:r>
        <w:rPr>
          <w:rFonts w:ascii="Arial" w:hAnsi="Arial" w:eastAsia="等线" w:cs="Arial"/>
          <w:b/>
          <w:sz w:val="32"/>
        </w:rPr>
        <w:t>七、安全施工要求</w:t>
      </w:r>
      <w:bookmarkEnd w:id="12"/>
    </w:p>
    <w:p w14:paraId="71D0B41E">
      <w:pPr>
        <w:numPr>
          <w:ilvl w:val="0"/>
          <w:numId w:val="1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高处安装作业佩戴安全防护用具，玻璃搬运做好边角防护，防止磕碰碎裂伤人；</w:t>
      </w:r>
    </w:p>
    <w:p w14:paraId="678F6427">
      <w:pPr>
        <w:numPr>
          <w:ilvl w:val="0"/>
          <w:numId w:val="1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临时用电符合施工现场用电规范，机电接线由持证电工操作。</w:t>
      </w:r>
    </w:p>
    <w:p w14:paraId="39EB288C">
      <w:pPr>
        <w:numPr>
          <w:ilvl w:val="0"/>
          <w:numId w:val="0"/>
        </w:numPr>
        <w:spacing w:before="120" w:after="120" w:line="288" w:lineRule="auto"/>
        <w:jc w:val="left"/>
        <w:rPr>
          <w:rFonts w:hint="eastAsia" w:ascii="仿宋_GB2312" w:hAnsi="仿宋_GB2312" w:eastAsia="仿宋_GB2312" w:cs="仿宋_GB2312"/>
          <w:sz w:val="32"/>
          <w:szCs w:val="32"/>
          <w:lang w:eastAsia="zh"/>
          <w:woUserID w:val="1"/>
        </w:rPr>
      </w:pPr>
    </w:p>
    <w:p w14:paraId="3451F577">
      <w:pPr>
        <w:numPr>
          <w:ilvl w:val="0"/>
          <w:numId w:val="0"/>
        </w:numPr>
        <w:spacing w:before="120" w:after="120" w:line="288" w:lineRule="auto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  <w:woUserID w:val="1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:woUserID w:val="1"/>
        </w:rPr>
        <w:t>附图：</w:t>
      </w:r>
    </w:p>
    <w:p w14:paraId="503B8B83">
      <w:pPr>
        <w:numPr>
          <w:ilvl w:val="0"/>
          <w:numId w:val="0"/>
        </w:numPr>
        <w:spacing w:before="120" w:after="120" w:line="288" w:lineRule="auto"/>
        <w:jc w:val="center"/>
      </w:pPr>
      <w:r>
        <w:drawing>
          <wp:inline distT="0" distB="0" distL="114300" distR="114300">
            <wp:extent cx="4666615" cy="2915920"/>
            <wp:effectExtent l="0" t="0" r="6985" b="508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6661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862EB">
      <w:pPr>
        <w:numPr>
          <w:ilvl w:val="0"/>
          <w:numId w:val="0"/>
        </w:numPr>
        <w:spacing w:before="120" w:after="120" w:line="288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eastAsia="zh"/>
          <w:woUserID w:val="1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"/>
          <w:woUserID w:val="1"/>
        </w:rPr>
        <w:drawing>
          <wp:inline distT="0" distB="0" distL="114300" distR="114300">
            <wp:extent cx="4853305" cy="3040380"/>
            <wp:effectExtent l="0" t="0" r="10795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/>
                    <a:srcRect t="11155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25011">
      <w:pPr>
        <w:jc w:val="center"/>
        <w:rPr>
          <w:rFonts w:hint="default" w:eastAsiaTheme="minorEastAsia"/>
          <w:color w:val="C00000"/>
          <w:lang w:val="en-US" w:eastAsia="zh-CN"/>
        </w:rPr>
      </w:pPr>
      <w:r>
        <w:rPr>
          <w:rFonts w:hint="eastAsia"/>
          <w:color w:val="C00000"/>
          <w:lang w:val="en-US" w:eastAsia="zh-CN"/>
        </w:rPr>
        <w:t>正门效果示意图</w:t>
      </w:r>
    </w:p>
    <w:p w14:paraId="786868E7">
      <w:pPr>
        <w:numPr>
          <w:ilvl w:val="0"/>
          <w:numId w:val="0"/>
        </w:numPr>
        <w:spacing w:before="120" w:after="120" w:line="288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eastAsia="zh"/>
          <w:woUserID w:val="1"/>
        </w:rPr>
      </w:pP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B513F4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02FFE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8AC8EF"/>
    <w:multiLevelType w:val="singleLevel"/>
    <w:tmpl w:val="9C8AC8EF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">
    <w:nsid w:val="BF205925"/>
    <w:multiLevelType w:val="singleLevel"/>
    <w:tmpl w:val="BF205925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2">
    <w:nsid w:val="C8879AEF"/>
    <w:multiLevelType w:val="singleLevel"/>
    <w:tmpl w:val="C8879AEF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">
    <w:nsid w:val="CF092B84"/>
    <w:multiLevelType w:val="singleLevel"/>
    <w:tmpl w:val="CF092B8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4">
    <w:nsid w:val="F4B5D9F5"/>
    <w:multiLevelType w:val="singleLevel"/>
    <w:tmpl w:val="F4B5D9F5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5">
    <w:nsid w:val="0053208E"/>
    <w:multiLevelType w:val="singleLevel"/>
    <w:tmpl w:val="0053208E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6">
    <w:nsid w:val="0E640482"/>
    <w:multiLevelType w:val="singleLevel"/>
    <w:tmpl w:val="0E640482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7">
    <w:nsid w:val="2470EC97"/>
    <w:multiLevelType w:val="singleLevel"/>
    <w:tmpl w:val="2470EC97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8">
    <w:nsid w:val="46A08BB8"/>
    <w:multiLevelType w:val="singleLevel"/>
    <w:tmpl w:val="46A08BB8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9">
    <w:nsid w:val="4C1BAE26"/>
    <w:multiLevelType w:val="singleLevel"/>
    <w:tmpl w:val="4C1BAE26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0">
    <w:nsid w:val="4D4DC07F"/>
    <w:multiLevelType w:val="singleLevel"/>
    <w:tmpl w:val="4D4DC07F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1">
    <w:nsid w:val="5A241D34"/>
    <w:multiLevelType w:val="singleLevel"/>
    <w:tmpl w:val="5A241D34"/>
    <w:lvl w:ilvl="0" w:tentative="0">
      <w:start w:val="1"/>
      <w:numFmt w:val="decimal"/>
      <w:lvlText w:val="%1."/>
      <w:lvlJc w:val="left"/>
      <w:rPr>
        <w:color w:val="3370FF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4"/>
  </w:num>
  <w:num w:numId="5">
    <w:abstractNumId w:val="11"/>
  </w:num>
  <w:num w:numId="6">
    <w:abstractNumId w:val="2"/>
  </w:num>
  <w:num w:numId="7">
    <w:abstractNumId w:val="10"/>
  </w:num>
  <w:num w:numId="8">
    <w:abstractNumId w:val="7"/>
  </w:num>
  <w:num w:numId="9">
    <w:abstractNumId w:val="0"/>
  </w:num>
  <w:num w:numId="10">
    <w:abstractNumId w:val="9"/>
  </w:num>
  <w:num w:numId="11">
    <w:abstractNumId w:val="6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splitPgBreakAndParaMark/>
    <w:compatSetting w:name="compatibilityMode" w:uri="http://schemas.microsoft.com/office/word" w:val="12"/>
  </w:compat>
  <w:rsids>
    <w:rsidRoot w:val="00000000"/>
    <w:rsid w:val="06206C00"/>
    <w:rsid w:val="06904641"/>
    <w:rsid w:val="09CA084E"/>
    <w:rsid w:val="0C471D94"/>
    <w:rsid w:val="0D213998"/>
    <w:rsid w:val="0FC02551"/>
    <w:rsid w:val="14693F1E"/>
    <w:rsid w:val="146D2C0E"/>
    <w:rsid w:val="16A44534"/>
    <w:rsid w:val="2637306F"/>
    <w:rsid w:val="29D86AC1"/>
    <w:rsid w:val="2C65493A"/>
    <w:rsid w:val="2CB33CF2"/>
    <w:rsid w:val="2D6C1B59"/>
    <w:rsid w:val="3129104B"/>
    <w:rsid w:val="33E848E8"/>
    <w:rsid w:val="4E6E0739"/>
    <w:rsid w:val="5A5F0CD6"/>
    <w:rsid w:val="5B707F92"/>
    <w:rsid w:val="5CBB05A4"/>
    <w:rsid w:val="5F933EDA"/>
    <w:rsid w:val="61702DA2"/>
    <w:rsid w:val="62753CBF"/>
    <w:rsid w:val="6604096B"/>
    <w:rsid w:val="6A3F2944"/>
    <w:rsid w:val="6BA17B36"/>
    <w:rsid w:val="6C1944ED"/>
    <w:rsid w:val="70744A3C"/>
    <w:rsid w:val="76FB2486"/>
    <w:rsid w:val="7A3907F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1584</Words>
  <Characters>1655</Characters>
  <TotalTime>160</TotalTime>
  <ScaleCrop>false</ScaleCrop>
  <LinksUpToDate>false</LinksUpToDate>
  <CharactersWithSpaces>1676</CharactersWithSpaces>
  <Application>WPS Office_12.8.2.18205_F1E327BC-269C-435d-A152-05C5408002CA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2026-06-04T02:52:00Z</dcterms:created>
  <dc:creator>Apache POI</dc:creator>
  <cp:lastModifiedBy>Administrator</cp:lastModifiedBy>
  <dcterms:modified xsi:type="dcterms:W3CDTF">2026-06-09T06:45:50Z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{"Label":"1","ContentProducer":"001191110102MACQD9K64010000","ProduceID":"7647367676391148502","ReservedCode1":"","ContentPropagator":"","PropagateID":"","ReservedCode2":""}</vt:lpwstr>
  </property>
  <property fmtid="{D5CDD505-2E9C-101B-9397-08002B2CF9AE}" pid="3" name="KSOTemplateDocerSaveRecord">
    <vt:lpwstr>eyJoZGlkIjoiODYxMTQ2M2VkOTI3ZGI0OWFiODM3ZDg0YWU3MzIxYTUiLCJ1c2VySWQiOiIyNDM1MDU0ODMifQ==</vt:lpwstr>
  </property>
  <property fmtid="{D5CDD505-2E9C-101B-9397-08002B2CF9AE}" pid="4" name="KSOProductBuildVer">
    <vt:lpwstr>2052-12.8.2.18205</vt:lpwstr>
  </property>
  <property fmtid="{D5CDD505-2E9C-101B-9397-08002B2CF9AE}" pid="5" name="ICV">
    <vt:lpwstr>DB198BA412EC46DF99BCD32B444A4094_12</vt:lpwstr>
  </property>
</Properties>
</file>