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F8D15">
      <w:pPr>
        <w:spacing w:before="480" w:after="480" w:line="288" w:lineRule="auto"/>
        <w:ind w:left="0"/>
        <w:jc w:val="center"/>
        <w:rPr>
          <w:sz w:val="20"/>
          <w:szCs w:val="21"/>
        </w:rPr>
      </w:pPr>
      <w:r>
        <w:rPr>
          <w:rFonts w:ascii="Arial" w:hAnsi="Arial" w:eastAsia="等线" w:cs="Arial"/>
          <w:b/>
          <w:sz w:val="48"/>
          <w:szCs w:val="21"/>
        </w:rPr>
        <w:t>宿舍球场围网改造工程施工技术方案</w:t>
      </w:r>
    </w:p>
    <w:p w14:paraId="30C95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一、工程概况</w:t>
      </w:r>
      <w:bookmarkEnd w:id="0"/>
    </w:p>
    <w:p w14:paraId="757B5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本工程为</w:t>
      </w:r>
      <w:r>
        <w:rPr>
          <w:rFonts w:hint="eastAsia" w:ascii="Arial" w:hAnsi="Arial" w:eastAsia="等线" w:cs="Arial"/>
          <w:sz w:val="22"/>
          <w:lang w:val="en-US" w:eastAsia="zh-CN"/>
        </w:rPr>
        <w:t>学生</w:t>
      </w:r>
      <w:r>
        <w:rPr>
          <w:rFonts w:ascii="Arial" w:hAnsi="Arial" w:eastAsia="等线" w:cs="Arial"/>
          <w:sz w:val="22"/>
        </w:rPr>
        <w:t>宿舍</w:t>
      </w:r>
      <w:r>
        <w:rPr>
          <w:rFonts w:hint="eastAsia" w:ascii="Arial" w:hAnsi="Arial" w:eastAsia="等线" w:cs="Arial"/>
          <w:sz w:val="22"/>
          <w:lang w:val="en-US" w:eastAsia="zh-CN"/>
        </w:rPr>
        <w:t>篮球场、羽毛球</w:t>
      </w:r>
      <w:r>
        <w:rPr>
          <w:rFonts w:ascii="Arial" w:hAnsi="Arial" w:eastAsia="等线" w:cs="Arial"/>
          <w:sz w:val="22"/>
        </w:rPr>
        <w:t>场原有</w:t>
      </w:r>
      <w:bookmarkStart w:id="13" w:name="_GoBack"/>
      <w:bookmarkEnd w:id="13"/>
      <w:r>
        <w:rPr>
          <w:rFonts w:ascii="Arial" w:hAnsi="Arial" w:eastAsia="等线" w:cs="Arial"/>
          <w:sz w:val="22"/>
        </w:rPr>
        <w:t>玻璃围挡</w:t>
      </w:r>
      <w:r>
        <w:rPr>
          <w:rFonts w:hint="eastAsia" w:ascii="Arial" w:hAnsi="Arial" w:eastAsia="等线" w:cs="Arial"/>
          <w:sz w:val="22"/>
          <w:lang w:val="en-US" w:eastAsia="zh-CN"/>
        </w:rPr>
        <w:t>新增</w:t>
      </w:r>
      <w:r>
        <w:rPr>
          <w:rFonts w:ascii="Arial" w:hAnsi="Arial" w:eastAsia="等线" w:cs="Arial"/>
          <w:sz w:val="22"/>
        </w:rPr>
        <w:t>防护围网工程，</w:t>
      </w:r>
      <w:r>
        <w:rPr>
          <w:rFonts w:hint="eastAsia" w:ascii="Arial" w:hAnsi="Arial" w:eastAsia="等线" w:cs="Arial"/>
          <w:sz w:val="22"/>
          <w:lang w:val="en-US" w:eastAsia="zh-CN"/>
        </w:rPr>
        <w:t>在</w:t>
      </w:r>
      <w:r>
        <w:rPr>
          <w:rFonts w:ascii="Arial" w:hAnsi="Arial" w:eastAsia="等线" w:cs="Arial"/>
          <w:sz w:val="22"/>
        </w:rPr>
        <w:t>原有易破损玻璃防护</w:t>
      </w:r>
      <w:r>
        <w:rPr>
          <w:rFonts w:hint="eastAsia" w:ascii="Arial" w:hAnsi="Arial" w:eastAsia="等线" w:cs="Arial"/>
          <w:sz w:val="22"/>
          <w:lang w:val="en-US" w:eastAsia="zh-CN"/>
        </w:rPr>
        <w:t>增加</w:t>
      </w:r>
      <w:r>
        <w:rPr>
          <w:rFonts w:ascii="Arial" w:hAnsi="Arial" w:eastAsia="等线" w:cs="Arial"/>
          <w:sz w:val="22"/>
        </w:rPr>
        <w:t>运动场专用勾花防护围网，避免篮球撞击玻璃造成破损、人员受伤；施工遵循中小学体育设施相关国家标准，施工内容包含基面清理、预埋件安装、围网立柱横梁架设、网体安装、成品收尾，费用含材料、运输、人工安装全费用。</w:t>
      </w:r>
    </w:p>
    <w:p w14:paraId="535AD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围蔽区域如下图（详见图纸）红线内圆形区域，围网按4米高计，总工程量约652m</w:t>
      </w:r>
      <w:r>
        <w:rPr>
          <w:rFonts w:hint="eastAsia" w:ascii="Arial" w:hAnsi="Arial" w:eastAsia="等线" w:cs="Arial"/>
          <w:sz w:val="22"/>
          <w:vertAlign w:val="superscript"/>
          <w:lang w:val="en-US" w:eastAsia="zh-CN"/>
        </w:rPr>
        <w:t>2</w:t>
      </w:r>
      <w:r>
        <w:rPr>
          <w:rFonts w:hint="eastAsia" w:ascii="Arial" w:hAnsi="Arial" w:eastAsia="等线" w:cs="Arial"/>
          <w:sz w:val="22"/>
          <w:lang w:val="en-US" w:eastAsia="zh-CN"/>
        </w:rPr>
        <w:t>（以实际测量为准）</w:t>
      </w:r>
      <w:r>
        <w:rPr>
          <w:rFonts w:ascii="Arial" w:hAnsi="Arial" w:eastAsia="等线" w:cs="Arial"/>
          <w:sz w:val="22"/>
        </w:rPr>
        <w:t>。</w:t>
      </w:r>
    </w:p>
    <w:p w14:paraId="0CB2C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left"/>
        <w:textAlignment w:val="auto"/>
        <w:rPr>
          <w:rFonts w:ascii="Arial" w:hAnsi="Arial" w:eastAsia="等线" w:cs="Arial"/>
          <w:sz w:val="22"/>
        </w:rPr>
      </w:pPr>
      <w:r>
        <w:drawing>
          <wp:inline distT="0" distB="0" distL="114300" distR="114300">
            <wp:extent cx="5271770" cy="2069465"/>
            <wp:effectExtent l="0" t="0" r="1143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6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二、设计依据</w:t>
      </w:r>
      <w:bookmarkEnd w:id="1"/>
    </w:p>
    <w:p w14:paraId="12FF65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08J933-1《体育场地与设施（一）》</w:t>
      </w:r>
    </w:p>
    <w:p w14:paraId="7537A5C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JGJ/T280-2012《中小学校体育设施技术规程》</w:t>
      </w:r>
    </w:p>
    <w:p w14:paraId="1133D9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GB50300《建筑工程施工质量验收统一标准》</w:t>
      </w:r>
    </w:p>
    <w:p w14:paraId="2159643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GB50210《建筑装饰装修工程质量验收标准》</w:t>
      </w:r>
    </w:p>
    <w:p w14:paraId="2D9A4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三、施工工艺流程</w:t>
      </w:r>
      <w:bookmarkEnd w:id="2"/>
    </w:p>
    <w:p w14:paraId="26C0A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原有附属固定</w:t>
      </w:r>
      <w:r>
        <w:rPr>
          <w:rFonts w:hint="eastAsia" w:ascii="Arial" w:hAnsi="Arial" w:eastAsia="等线" w:cs="Arial"/>
          <w:sz w:val="22"/>
          <w:lang w:val="en-US" w:eastAsia="zh-CN"/>
        </w:rPr>
        <w:t>物</w:t>
      </w:r>
      <w:r>
        <w:rPr>
          <w:rFonts w:ascii="Arial" w:hAnsi="Arial" w:eastAsia="等线" w:cs="Arial"/>
          <w:sz w:val="22"/>
        </w:rPr>
        <w:t>拆除</w:t>
      </w:r>
      <w:r>
        <w:rPr>
          <w:rFonts w:hint="eastAsia" w:ascii="Arial" w:hAnsi="Arial" w:eastAsia="等线" w:cs="Arial"/>
          <w:sz w:val="22"/>
          <w:lang w:val="en-US" w:eastAsia="zh-CN"/>
        </w:rPr>
        <w:t>或清除</w:t>
      </w:r>
      <w:r>
        <w:rPr>
          <w:rFonts w:ascii="Arial" w:hAnsi="Arial" w:eastAsia="等线" w:cs="Arial"/>
          <w:sz w:val="22"/>
        </w:rPr>
        <w:t>→现场基面清理找平→测量放线定位→立柱预埋件打孔固定→</w:t>
      </w:r>
      <w:r>
        <w:rPr>
          <w:rFonts w:hint="eastAsia" w:ascii="Arial" w:hAnsi="Arial" w:eastAsia="等线" w:cs="Arial"/>
          <w:sz w:val="22"/>
        </w:rPr>
        <w:t>Ø75*2.5mm</w:t>
      </w:r>
      <w:r>
        <w:rPr>
          <w:rFonts w:ascii="Arial" w:hAnsi="Arial" w:eastAsia="等线" w:cs="Arial"/>
          <w:i/>
          <w:sz w:val="22"/>
        </w:rPr>
        <w:t xml:space="preserve"> 立柱安装固定→</w:t>
      </w:r>
      <w:r>
        <w:rPr>
          <w:rFonts w:hint="eastAsia" w:ascii="Arial" w:hAnsi="Arial" w:eastAsia="等线" w:cs="Arial"/>
          <w:i/>
          <w:sz w:val="22"/>
        </w:rPr>
        <w:t>Ø60*2.0mm</w:t>
      </w:r>
      <w:r>
        <w:rPr>
          <w:rFonts w:ascii="Arial" w:hAnsi="Arial" w:eastAsia="等线" w:cs="Arial"/>
          <w:sz w:val="22"/>
        </w:rPr>
        <w:t>横梁焊接 / 螺栓拼装→绿色包塑勾花网片</w:t>
      </w:r>
      <w:r>
        <w:rPr>
          <w:rFonts w:hint="eastAsia" w:ascii="Arial" w:hAnsi="Arial" w:eastAsia="等线" w:cs="Arial"/>
          <w:sz w:val="22"/>
          <w:lang w:eastAsia="zh-CN"/>
        </w:rPr>
        <w:t>（丝径：3.8mm、网孔：65mm*65mm）</w:t>
      </w:r>
      <w:r>
        <w:rPr>
          <w:rFonts w:ascii="Arial" w:hAnsi="Arial" w:eastAsia="等线" w:cs="Arial"/>
          <w:sz w:val="22"/>
        </w:rPr>
        <w:t>安装绷紧→配件紧固、边角收口修整→成品养护、分项验收</w:t>
      </w:r>
    </w:p>
    <w:p w14:paraId="27FDA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四、各分项施工技术要求</w:t>
      </w:r>
      <w:bookmarkEnd w:id="3"/>
    </w:p>
    <w:p w14:paraId="56ACB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（一）原有</w:t>
      </w:r>
      <w:r>
        <w:rPr>
          <w:rFonts w:hint="eastAsia" w:ascii="Arial" w:hAnsi="Arial" w:eastAsia="等线" w:cs="Arial"/>
          <w:b/>
          <w:sz w:val="30"/>
          <w:lang w:val="en-US" w:eastAsia="zh-CN"/>
        </w:rPr>
        <w:t>固定物</w:t>
      </w:r>
      <w:r>
        <w:rPr>
          <w:rFonts w:ascii="Arial" w:hAnsi="Arial" w:eastAsia="等线" w:cs="Arial"/>
          <w:b/>
          <w:sz w:val="30"/>
        </w:rPr>
        <w:t>拆除清理</w:t>
      </w:r>
      <w:bookmarkEnd w:id="4"/>
    </w:p>
    <w:p w14:paraId="732A3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40" w:firstLineChars="200"/>
        <w:jc w:val="left"/>
        <w:textAlignment w:val="auto"/>
        <w:outlineLvl w:val="2"/>
        <w:rPr>
          <w:rFonts w:hint="eastAsia" w:ascii="Arial" w:hAnsi="Arial" w:eastAsia="等线" w:cs="Arial"/>
          <w:sz w:val="22"/>
        </w:rPr>
      </w:pPr>
      <w:bookmarkStart w:id="5" w:name="heading_5"/>
      <w:r>
        <w:rPr>
          <w:rFonts w:hint="eastAsia" w:ascii="Arial" w:hAnsi="Arial" w:eastAsia="等线" w:cs="Arial"/>
          <w:sz w:val="22"/>
        </w:rPr>
        <w:t>人工分段拆除现场原有固定铁件、杂物，采取湿式作业控制扬尘，建筑垃圾当日清运出场。</w:t>
      </w:r>
    </w:p>
    <w:p w14:paraId="484E4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40" w:firstLineChars="200"/>
        <w:jc w:val="left"/>
        <w:textAlignment w:val="auto"/>
        <w:outlineLvl w:val="2"/>
        <w:rPr>
          <w:rFonts w:hint="eastAsia" w:ascii="Arial" w:hAnsi="Arial" w:eastAsia="等线" w:cs="Arial"/>
          <w:sz w:val="22"/>
        </w:rPr>
      </w:pPr>
      <w:r>
        <w:rPr>
          <w:rFonts w:hint="eastAsia" w:ascii="Arial" w:hAnsi="Arial" w:eastAsia="等线" w:cs="Arial"/>
          <w:sz w:val="22"/>
        </w:rPr>
        <w:t>墙体、地面破损部位采用水泥砂浆修补找平，修补部位自然养护不少于 24h，基面坚实、无空鼓后方可继续施工。</w:t>
      </w:r>
    </w:p>
    <w:p w14:paraId="06FEA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r>
        <w:rPr>
          <w:rFonts w:ascii="Arial" w:hAnsi="Arial" w:eastAsia="等线" w:cs="Arial"/>
          <w:b/>
          <w:sz w:val="30"/>
        </w:rPr>
        <w:t>（二）围网主材参数</w:t>
      </w:r>
      <w:bookmarkEnd w:id="5"/>
    </w:p>
    <w:p w14:paraId="5EA4BEA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围网：</w:t>
      </w:r>
      <w:r>
        <w:rPr>
          <w:rFonts w:hint="eastAsia" w:ascii="Arial" w:hAnsi="Arial" w:eastAsia="等线" w:cs="Arial"/>
          <w:sz w:val="22"/>
        </w:rPr>
        <w:t>绿色 PE 包塑勾花网，丝径 3.8mm，网孔≤60mm×60mm，包塑层厚度均匀、无破皮、漏铁、开裂，抗老化达标。</w:t>
      </w:r>
    </w:p>
    <w:p w14:paraId="3E25D00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立柱：热镀锌钢管 Ø75×2.5mm</w:t>
      </w:r>
      <w:r>
        <w:rPr>
          <w:rFonts w:hint="eastAsia" w:ascii="Arial" w:hAnsi="Arial" w:eastAsia="等线" w:cs="Arial"/>
          <w:sz w:val="22"/>
          <w:lang w:val="en-US" w:eastAsia="zh-CN"/>
        </w:rPr>
        <w:t>+ 户外喷塑双重防腐</w:t>
      </w:r>
      <w:r>
        <w:rPr>
          <w:rFonts w:ascii="Arial" w:hAnsi="Arial" w:eastAsia="等线" w:cs="Arial"/>
          <w:sz w:val="22"/>
        </w:rPr>
        <w:t>，高度 4m；</w:t>
      </w:r>
    </w:p>
    <w:p w14:paraId="0BA439A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横梁：热镀锌钢管 Ø60×2.0mm</w:t>
      </w:r>
      <w:r>
        <w:rPr>
          <w:rFonts w:hint="eastAsia" w:ascii="Arial" w:hAnsi="Arial" w:eastAsia="等线" w:cs="Arial"/>
          <w:sz w:val="22"/>
        </w:rPr>
        <w:t>+ 户外喷塑双重防腐</w:t>
      </w:r>
      <w:r>
        <w:rPr>
          <w:rFonts w:ascii="Arial" w:hAnsi="Arial" w:eastAsia="等线" w:cs="Arial"/>
          <w:sz w:val="22"/>
        </w:rPr>
        <w:t>；</w:t>
      </w:r>
    </w:p>
    <w:p w14:paraId="6BFEB033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安装模数：立柱中心间距 3m，围网成品高度 4m。</w:t>
      </w:r>
    </w:p>
    <w:p w14:paraId="1CDE3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（三）立柱与横梁施工</w:t>
      </w:r>
      <w:bookmarkEnd w:id="6"/>
    </w:p>
    <w:p w14:paraId="341485C7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按照放线点位打孔，采用化学锚栓 + 预埋件固定立柱，立柱垂直偏差≤3mm/m，整排立柱顶面高度统一；</w:t>
      </w:r>
    </w:p>
    <w:p w14:paraId="38997265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横梁与立柱采用专用连接件螺栓紧固，接缝牢固无松动，横梁水平顺直，无明显弯曲变形；</w:t>
      </w:r>
    </w:p>
    <w:p w14:paraId="4582B4AB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所有钢管出厂热镀锌防腐，破损点位现场补喷防锈漆、面漆。</w:t>
      </w:r>
    </w:p>
    <w:p w14:paraId="71867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（四）勾花网安装施工</w:t>
      </w:r>
      <w:bookmarkEnd w:id="7"/>
    </w:p>
    <w:p w14:paraId="138EC98A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网片自上而下依次挂装于框架，使用专用卡扣、扎丝固定，</w:t>
      </w:r>
      <w:r>
        <w:rPr>
          <w:rFonts w:hint="eastAsia" w:ascii="Arial" w:hAnsi="Arial" w:eastAsia="等线" w:cs="Arial"/>
          <w:sz w:val="22"/>
        </w:rPr>
        <w:t>相邻网片搭接宽度≥50mm，</w:t>
      </w:r>
      <w:r>
        <w:rPr>
          <w:rFonts w:ascii="Arial" w:hAnsi="Arial" w:eastAsia="等线" w:cs="Arial"/>
          <w:sz w:val="22"/>
        </w:rPr>
        <w:t>网体整体拉紧绷紧，无松弛下坠、鼓包现象；</w:t>
      </w:r>
    </w:p>
    <w:p w14:paraId="7AD2688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网片拼接缝隙紧密，边角与墙体缝隙控制合理，外露尖锐毛刺全部打磨处理，防止划伤人员。</w:t>
      </w:r>
    </w:p>
    <w:p w14:paraId="5B63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五、细部收口处理</w:t>
      </w:r>
      <w:bookmarkEnd w:id="8"/>
    </w:p>
    <w:p w14:paraId="3285A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围网与原地面缝隙用密封胶或水泥砂浆封堵；墙角、柱边不规则位置裁剪网体适配收口，不留过大空隙，避免篮球卡入围网缝隙。</w:t>
      </w:r>
    </w:p>
    <w:p w14:paraId="7E061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六、成品保护与竣工验收</w:t>
      </w:r>
      <w:bookmarkEnd w:id="9"/>
    </w:p>
    <w:p w14:paraId="5ACB1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1. 成品保护</w:t>
      </w:r>
      <w:bookmarkEnd w:id="10"/>
    </w:p>
    <w:p w14:paraId="0C4DC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施工完工后养护 3 天，养护期间禁止攀爬围网、重物撞击立柱，禁止撕扯网体；漆面、包塑层出现磕碰破损及时修补。</w:t>
      </w:r>
    </w:p>
    <w:p w14:paraId="710CF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2. 竣工验收</w:t>
      </w:r>
      <w:bookmarkEnd w:id="11"/>
    </w:p>
    <w:p w14:paraId="65969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分拆除工程、钢结构框架、围网安装三项专项验收，核验管材、围网产品合格证，现场检查垂直度、牢固度、网面平整度，全部达标、资料齐全后方可竣工验收交付使用。</w:t>
      </w:r>
    </w:p>
    <w:p w14:paraId="7792D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七、安全施工措施</w:t>
      </w:r>
      <w:bookmarkEnd w:id="12"/>
    </w:p>
    <w:p w14:paraId="01A806EE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玻璃拆除作业佩戴防护手套、护目镜，碎玻璃集中收纳清运；</w:t>
      </w:r>
    </w:p>
    <w:p w14:paraId="4343D68B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高处安装搭设简易防护，钢管吊装固定规范，杜绝高空坠物。</w:t>
      </w:r>
    </w:p>
    <w:p w14:paraId="4C6CA0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32"/>
        </w:rPr>
      </w:pPr>
    </w:p>
    <w:p w14:paraId="625C2B3E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3311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EDE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">
    <w:nsid w:val="C8879AEF"/>
    <w:multiLevelType w:val="singleLevel"/>
    <w:tmpl w:val="C8879A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">
    <w:nsid w:val="DCBA6B53"/>
    <w:multiLevelType w:val="singleLevel"/>
    <w:tmpl w:val="DCBA6B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F4B5D9F5"/>
    <w:multiLevelType w:val="singleLevel"/>
    <w:tmpl w:val="F4B5D9F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0248C179"/>
    <w:multiLevelType w:val="singleLevel"/>
    <w:tmpl w:val="0248C1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8">
    <w:nsid w:val="2470EC97"/>
    <w:multiLevelType w:val="singleLevel"/>
    <w:tmpl w:val="2470EC9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9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2A8F537B"/>
    <w:multiLevelType w:val="singleLevel"/>
    <w:tmpl w:val="2A8F53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1">
    <w:nsid w:val="4D4DC07F"/>
    <w:multiLevelType w:val="singleLevel"/>
    <w:tmpl w:val="4D4DC07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5A241D34"/>
    <w:multiLevelType w:val="singleLevel"/>
    <w:tmpl w:val="5A241D3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4">
    <w:nsid w:val="72183CF9"/>
    <w:multiLevelType w:val="singleLevel"/>
    <w:tmpl w:val="72183CF9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"/>
  </w:num>
  <w:num w:numId="5">
    <w:abstractNumId w:val="9"/>
  </w:num>
  <w:num w:numId="6">
    <w:abstractNumId w:val="14"/>
  </w:num>
  <w:num w:numId="7">
    <w:abstractNumId w:val="7"/>
  </w:num>
  <w:num w:numId="8">
    <w:abstractNumId w:val="0"/>
  </w:num>
  <w:num w:numId="9">
    <w:abstractNumId w:val="10"/>
  </w:num>
  <w:num w:numId="10">
    <w:abstractNumId w:val="13"/>
  </w:num>
  <w:num w:numId="11">
    <w:abstractNumId w:val="2"/>
  </w:num>
  <w:num w:numId="12">
    <w:abstractNumId w:val="11"/>
  </w:num>
  <w:num w:numId="13">
    <w:abstractNumId w:val="5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rsids>
    <w:rsidRoot w:val="00000000"/>
    <w:rsid w:val="074C640A"/>
    <w:rsid w:val="12512723"/>
    <w:rsid w:val="1A5A727E"/>
    <w:rsid w:val="29812C39"/>
    <w:rsid w:val="2A5F0EC7"/>
    <w:rsid w:val="2E240F9E"/>
    <w:rsid w:val="418E338E"/>
    <w:rsid w:val="4603066A"/>
    <w:rsid w:val="50774392"/>
    <w:rsid w:val="512914C1"/>
    <w:rsid w:val="57646D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1061</Words>
  <Characters>1150</Characters>
  <TotalTime>247</TotalTime>
  <ScaleCrop>false</ScaleCrop>
  <LinksUpToDate>false</LinksUpToDate>
  <CharactersWithSpaces>1172</CharactersWithSpaces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2026-06-04T03:12:00Z</dcterms:created>
  <dc:creator>Apache POI</dc:creator>
  <cp:lastModifiedBy>Administrator</cp:lastModifiedBy>
  <dcterms:modified xsi:type="dcterms:W3CDTF">2026-06-11T07:52:18Z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{"Label":"1","ContentProducer":"001191110102MACQD9K64010000","ProduceID":"7647372839766641592","ReservedCode1":"","ContentPropagator":"","PropagateID":"","ReservedCode2":""}</vt:lpwstr>
  </property>
  <property fmtid="{D5CDD505-2E9C-101B-9397-08002B2CF9AE}" pid="3" name="KSOTemplateDocerSaveRecord">
    <vt:lpwstr>eyJoZGlkIjoiODYxMTQ2M2VkOTI3ZGI0OWFiODM3ZDg0YWU3MzIxYTUiLCJ1c2VySWQiOiIyNDM1MDU0ODMifQ==</vt:lpwstr>
  </property>
  <property fmtid="{D5CDD505-2E9C-101B-9397-08002B2CF9AE}" pid="4" name="KSOProductBuildVer">
    <vt:lpwstr>2052-12.8.2.18205</vt:lpwstr>
  </property>
  <property fmtid="{D5CDD505-2E9C-101B-9397-08002B2CF9AE}" pid="5" name="ICV">
    <vt:lpwstr>F7454BF0A1B54913BBAE4C072C270A9A_12</vt:lpwstr>
  </property>
</Properties>
</file>