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AAF38A">
      <w:pPr>
        <w:spacing w:before="480" w:after="480" w:line="288" w:lineRule="auto"/>
        <w:ind w:left="0"/>
      </w:pPr>
      <w:r>
        <w:rPr>
          <w:rFonts w:ascii="Arial" w:hAnsi="Arial" w:eastAsia="等线" w:cs="Arial"/>
          <w:b/>
          <w:sz w:val="52"/>
        </w:rPr>
        <w:t>宿舍晾衣杆改造工程施工技术方案</w:t>
      </w:r>
    </w:p>
    <w:p w14:paraId="6C9A699E">
      <w:pPr>
        <w:spacing w:before="320" w:after="120" w:line="288" w:lineRule="auto"/>
        <w:ind w:left="0"/>
        <w:jc w:val="left"/>
        <w:outlineLvl w:val="1"/>
      </w:pPr>
      <w:bookmarkStart w:id="0" w:name="heading_0"/>
      <w:r>
        <w:rPr>
          <w:rFonts w:ascii="Arial" w:hAnsi="Arial" w:eastAsia="等线" w:cs="Arial"/>
          <w:b/>
          <w:sz w:val="32"/>
        </w:rPr>
        <w:t>一、工程概况</w:t>
      </w:r>
      <w:bookmarkEnd w:id="0"/>
    </w:p>
    <w:p w14:paraId="0CFC6BD7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本项目为学校宿舍室外新增不锈钢晾衣设施改造工程，原址清理树木后布设 4 排不锈钢晾衣杆，总施工长度 45m。项目含原有障碍物清理、构件加工、立柱安装、横杆架设、防风配件组装等全工序，材料、运输、人工安装费用全部包含在内，施工遵照建筑装饰、钢结构安装及校园设施相关现行规范，满足学生日常晾晒、抗风承重及校园安全使用标准。</w:t>
      </w:r>
    </w:p>
    <w:p w14:paraId="5718B8F1">
      <w:pPr>
        <w:spacing w:before="320" w:after="120" w:line="288" w:lineRule="auto"/>
        <w:ind w:left="0"/>
        <w:jc w:val="left"/>
        <w:outlineLvl w:val="1"/>
      </w:pPr>
      <w:bookmarkStart w:id="1" w:name="heading_1"/>
      <w:r>
        <w:rPr>
          <w:rFonts w:ascii="Arial" w:hAnsi="Arial" w:eastAsia="等线" w:cs="Arial"/>
          <w:b/>
          <w:sz w:val="32"/>
        </w:rPr>
        <w:t>二、设计依据</w:t>
      </w:r>
      <w:bookmarkEnd w:id="1"/>
    </w:p>
    <w:p w14:paraId="1ABFCE0D">
      <w:pPr>
        <w:numPr>
          <w:ilvl w:val="0"/>
          <w:numId w:val="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GB50210-2018《建筑装饰装修工程质量验收标准》</w:t>
      </w:r>
    </w:p>
    <w:p w14:paraId="450E1854">
      <w:pPr>
        <w:numPr>
          <w:ilvl w:val="0"/>
          <w:numId w:val="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GB50300-2013《建筑工程施工质量验收统一标准》</w:t>
      </w:r>
    </w:p>
    <w:p w14:paraId="0DDEE781">
      <w:pPr>
        <w:numPr>
          <w:ilvl w:val="0"/>
          <w:numId w:val="3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GB/T20878《不锈钢牌号及化学成分》</w:t>
      </w:r>
    </w:p>
    <w:p w14:paraId="72CF6D62">
      <w:pPr>
        <w:numPr>
          <w:ilvl w:val="0"/>
          <w:numId w:val="4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校园室外构筑物安装安全相关规范要求</w:t>
      </w:r>
    </w:p>
    <w:p w14:paraId="2A61F47E">
      <w:pPr>
        <w:spacing w:before="320" w:after="120" w:line="288" w:lineRule="auto"/>
        <w:ind w:left="0"/>
        <w:jc w:val="left"/>
        <w:outlineLvl w:val="1"/>
      </w:pPr>
      <w:bookmarkStart w:id="2" w:name="heading_2"/>
      <w:r>
        <w:rPr>
          <w:rFonts w:ascii="Arial" w:hAnsi="Arial" w:eastAsia="等线" w:cs="Arial"/>
          <w:b/>
          <w:sz w:val="32"/>
        </w:rPr>
        <w:t>三、施工工艺流程</w:t>
      </w:r>
      <w:bookmarkEnd w:id="2"/>
    </w:p>
    <w:p w14:paraId="736BCA37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现场测量放线→场地树木、杂物清理→地面基面清理修整→不锈钢管材下料切割加工→立柱点位打孔、膨胀螺栓固定→三角斜撑与横向拉杆焊接组装→三层主横杆装配固定→加装 304 不锈钢防风波浪线及管码→管口封盖、焊口</w:t>
      </w:r>
      <w:r>
        <w:rPr>
          <w:rFonts w:ascii="Arial" w:hAnsi="Arial" w:eastAsia="等线" w:cs="Arial"/>
          <w:b w:val="0"/>
          <w:bCs w:val="0"/>
          <w:sz w:val="22"/>
        </w:rPr>
        <w:t>抛光处理→荷载承重试压检测→现场整体校正紧固→成品养护、分项竣工验收</w:t>
      </w:r>
    </w:p>
    <w:p w14:paraId="123225D1">
      <w:pPr>
        <w:spacing w:before="320" w:after="120" w:line="288" w:lineRule="auto"/>
        <w:ind w:left="0"/>
        <w:jc w:val="left"/>
        <w:outlineLvl w:val="1"/>
      </w:pPr>
      <w:bookmarkStart w:id="3" w:name="heading_3"/>
      <w:r>
        <w:rPr>
          <w:rFonts w:ascii="Arial" w:hAnsi="Arial" w:eastAsia="等线" w:cs="Arial"/>
          <w:b/>
          <w:sz w:val="32"/>
        </w:rPr>
        <w:t>四、各分项施工技术要求</w:t>
      </w:r>
      <w:bookmarkEnd w:id="3"/>
    </w:p>
    <w:p w14:paraId="4A83FA42">
      <w:pPr>
        <w:spacing w:before="300" w:after="120" w:line="288" w:lineRule="auto"/>
        <w:ind w:left="0"/>
        <w:jc w:val="left"/>
        <w:outlineLvl w:val="2"/>
      </w:pPr>
      <w:bookmarkStart w:id="4" w:name="heading_4"/>
      <w:r>
        <w:rPr>
          <w:rFonts w:ascii="Arial" w:hAnsi="Arial" w:eastAsia="等线" w:cs="Arial"/>
          <w:b/>
          <w:sz w:val="30"/>
        </w:rPr>
        <w:t>（一）现场障碍物拆除清理</w:t>
      </w:r>
      <w:bookmarkEnd w:id="4"/>
    </w:p>
    <w:p w14:paraId="2FDF5E97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人工清理施工范围内 2 棵树木、杂草，清理作业避免破坏周边原有地面混凝土、管线，地面坑洼位置采用水泥砂浆找平夯实，保证立柱安装基面平整牢固。</w:t>
      </w:r>
    </w:p>
    <w:p w14:paraId="23E29ED7">
      <w:pPr>
        <w:spacing w:before="300" w:after="120" w:line="288" w:lineRule="auto"/>
        <w:ind w:left="0"/>
        <w:jc w:val="left"/>
        <w:outlineLvl w:val="2"/>
      </w:pPr>
      <w:bookmarkStart w:id="5" w:name="heading_5"/>
      <w:r>
        <w:rPr>
          <w:rFonts w:ascii="Arial" w:hAnsi="Arial" w:eastAsia="等线" w:cs="Arial"/>
          <w:b/>
          <w:sz w:val="30"/>
        </w:rPr>
        <w:t>（二）主材技术参数</w:t>
      </w:r>
      <w:bookmarkEnd w:id="5"/>
    </w:p>
    <w:p w14:paraId="09130696">
      <w:pPr>
        <w:numPr>
          <w:ilvl w:val="0"/>
          <w:numId w:val="5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主晾衣横杆：Φ38mm、壁厚 1.2mm 304 不锈钢圆管，整体布设 4 排晾衣杆，总长 45m；</w:t>
      </w:r>
    </w:p>
    <w:p w14:paraId="1A36E9A5">
      <w:pPr>
        <w:numPr>
          <w:ilvl w:val="0"/>
          <w:numId w:val="6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支撑立柱：Φ38mm、壁厚 1.2mm 304 不锈钢圆管，立柱中心间距统一 1.5m；</w:t>
      </w:r>
    </w:p>
    <w:p w14:paraId="23875471">
      <w:pPr>
        <w:numPr>
          <w:ilvl w:val="0"/>
          <w:numId w:val="7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加固配件：Φ32mm、壁厚 1.0mm 304 不锈钢管材制作三角斜撑、横向拉杆；</w:t>
      </w:r>
    </w:p>
    <w:p w14:paraId="43C1B1C1">
      <w:pPr>
        <w:numPr>
          <w:ilvl w:val="0"/>
          <w:numId w:val="8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辅材：配套 304 不锈钢管码、不锈钢防风波浪绳、塑料密封封头。</w:t>
      </w:r>
    </w:p>
    <w:p w14:paraId="2EBBB65E">
      <w:pPr>
        <w:spacing w:before="300" w:after="120" w:line="288" w:lineRule="auto"/>
        <w:ind w:left="0"/>
        <w:jc w:val="left"/>
        <w:outlineLvl w:val="2"/>
      </w:pPr>
      <w:bookmarkStart w:id="6" w:name="heading_6"/>
      <w:r>
        <w:rPr>
          <w:rFonts w:ascii="Arial" w:hAnsi="Arial" w:eastAsia="等线" w:cs="Arial"/>
          <w:b/>
          <w:sz w:val="30"/>
        </w:rPr>
        <w:t>（三）立柱及支撑系统施工</w:t>
      </w:r>
      <w:bookmarkEnd w:id="6"/>
    </w:p>
    <w:p w14:paraId="4F2B8FED">
      <w:pPr>
        <w:numPr>
          <w:ilvl w:val="0"/>
          <w:numId w:val="9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按照放线定位打孔，采用国标膨胀螺栓落地固定立柱，立柱垂直度误差≤2mm/m，同排立柱顶面标高统一；</w:t>
      </w:r>
    </w:p>
    <w:p w14:paraId="36CCACCB">
      <w:pPr>
        <w:numPr>
          <w:ilvl w:val="0"/>
          <w:numId w:val="10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立柱与斜撑、横向拉杆连接处全部满焊施工，焊缝饱满无夹渣、虚焊，所有焊接部位打磨抛光，杜绝毛刺尖锐边角，满足校园安全规范；</w:t>
      </w:r>
    </w:p>
    <w:p w14:paraId="251497EB">
      <w:pPr>
        <w:numPr>
          <w:ilvl w:val="0"/>
          <w:numId w:val="1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所有管材端头加装塑料封头封堵，防止雨水灌入管材内部锈蚀。</w:t>
      </w:r>
    </w:p>
    <w:p w14:paraId="0CAE9A39">
      <w:pPr>
        <w:spacing w:before="300" w:after="120" w:line="288" w:lineRule="auto"/>
        <w:ind w:left="0"/>
        <w:jc w:val="left"/>
        <w:outlineLvl w:val="2"/>
      </w:pPr>
      <w:bookmarkStart w:id="7" w:name="heading_7"/>
      <w:r>
        <w:rPr>
          <w:rFonts w:ascii="Arial" w:hAnsi="Arial" w:eastAsia="等线" w:cs="Arial"/>
          <w:b/>
          <w:sz w:val="30"/>
        </w:rPr>
        <w:t>（四）横杆与防风配件安装</w:t>
      </w:r>
      <w:bookmarkEnd w:id="7"/>
    </w:p>
    <w:p w14:paraId="6067C5EB">
      <w:pPr>
        <w:numPr>
          <w:ilvl w:val="0"/>
          <w:numId w:val="1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三层主横杆使用专用不锈钢管码锁紧固定于立柱，横杆顺直无扭曲、下垂变形；</w:t>
      </w:r>
    </w:p>
    <w:p w14:paraId="04711890">
      <w:pPr>
        <w:numPr>
          <w:ilvl w:val="0"/>
          <w:numId w:val="13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分段加装 304 不锈钢防风波浪线，波浪线松紧适度，有效防止衣物被风吹落，配件卡扣紧固无松动。</w:t>
      </w:r>
    </w:p>
    <w:p w14:paraId="577ADC98">
      <w:pPr>
        <w:spacing w:before="300" w:after="120" w:line="288" w:lineRule="auto"/>
        <w:ind w:left="0"/>
        <w:jc w:val="left"/>
        <w:outlineLvl w:val="2"/>
        <w:rPr>
          <w:rFonts w:ascii="Arial" w:hAnsi="Arial" w:eastAsia="等线" w:cs="Arial"/>
          <w:b/>
          <w:sz w:val="30"/>
        </w:rPr>
      </w:pPr>
      <w:r>
        <w:rPr>
          <w:rFonts w:ascii="Arial" w:hAnsi="Arial" w:eastAsia="等线" w:cs="Arial"/>
          <w:b/>
          <w:sz w:val="30"/>
        </w:rPr>
        <w:t>（五）承重荷载试验要求</w:t>
      </w:r>
    </w:p>
    <w:p w14:paraId="1729319A">
      <w:pPr>
        <w:numPr>
          <w:ilvl w:val="0"/>
          <w:numId w:val="14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单根横杆均布荷载：每米横杆均匀悬挂重物≥50kg，静置 24 小时，杆件无弯曲下垂、支架无松动、焊缝无开裂；</w:t>
      </w:r>
    </w:p>
    <w:p w14:paraId="6D1C1B71">
      <w:pPr>
        <w:numPr>
          <w:ilvl w:val="0"/>
          <w:numId w:val="15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单跨（1.5m 间距）整跨承重：整跨均布荷载≥75kg，结构无变形、地脚膨胀螺丝无松动位移；</w:t>
      </w:r>
    </w:p>
    <w:p w14:paraId="58C28BC4">
      <w:pPr>
        <w:numPr>
          <w:ilvl w:val="0"/>
          <w:numId w:val="16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试验完成做好承重试验记录，试验不合格部位立即加固整改，复检合格方可进入下道工序。</w:t>
      </w:r>
    </w:p>
    <w:p w14:paraId="10D6E208">
      <w:pPr>
        <w:spacing w:before="320" w:after="120" w:line="288" w:lineRule="auto"/>
        <w:ind w:left="0"/>
        <w:jc w:val="left"/>
        <w:outlineLvl w:val="1"/>
      </w:pPr>
      <w:bookmarkStart w:id="8" w:name="heading_8"/>
      <w:r>
        <w:rPr>
          <w:rFonts w:ascii="Arial" w:hAnsi="Arial" w:eastAsia="等线" w:cs="Arial"/>
          <w:b/>
          <w:sz w:val="32"/>
        </w:rPr>
        <w:t>五、细部处理</w:t>
      </w:r>
      <w:bookmarkEnd w:id="8"/>
    </w:p>
    <w:p w14:paraId="603354A9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施工缝隙、地面螺栓孔洞采用密封胶封堵，边角尖锐位置全部打磨圆滑；成品杆件表面无磕碰划痕、焊点外露问题。</w:t>
      </w:r>
    </w:p>
    <w:p w14:paraId="15E4F6DC">
      <w:pPr>
        <w:spacing w:before="320" w:after="120" w:line="288" w:lineRule="auto"/>
        <w:ind w:left="0"/>
        <w:jc w:val="left"/>
        <w:outlineLvl w:val="1"/>
      </w:pPr>
      <w:bookmarkStart w:id="9" w:name="heading_9"/>
      <w:r>
        <w:rPr>
          <w:rFonts w:ascii="Arial" w:hAnsi="Arial" w:eastAsia="等线" w:cs="Arial"/>
          <w:b/>
          <w:sz w:val="32"/>
        </w:rPr>
        <w:t>六、成品保护与竣工验收</w:t>
      </w:r>
      <w:bookmarkEnd w:id="9"/>
    </w:p>
    <w:p w14:paraId="5F4D0F45">
      <w:pPr>
        <w:spacing w:before="300" w:after="120" w:line="288" w:lineRule="auto"/>
        <w:ind w:left="0"/>
        <w:jc w:val="left"/>
        <w:outlineLvl w:val="2"/>
      </w:pPr>
      <w:bookmarkStart w:id="10" w:name="heading_10"/>
      <w:r>
        <w:rPr>
          <w:rFonts w:ascii="Arial" w:hAnsi="Arial" w:eastAsia="等线" w:cs="Arial"/>
          <w:b/>
          <w:sz w:val="30"/>
        </w:rPr>
        <w:t>1. 成品保护</w:t>
      </w:r>
      <w:bookmarkEnd w:id="10"/>
    </w:p>
    <w:p w14:paraId="6CBFC4B4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全部安装完工后养护 2 天，养护期间禁止攀爬、重压晾衣杆，禁止硬物磕碰不锈钢管材，出现划伤、松动及时返修处理。</w:t>
      </w:r>
    </w:p>
    <w:p w14:paraId="7E57A081">
      <w:pPr>
        <w:spacing w:before="300" w:after="120" w:line="288" w:lineRule="auto"/>
        <w:ind w:left="0"/>
        <w:jc w:val="left"/>
        <w:outlineLvl w:val="2"/>
      </w:pPr>
      <w:bookmarkStart w:id="11" w:name="heading_11"/>
      <w:r>
        <w:rPr>
          <w:rFonts w:ascii="Arial" w:hAnsi="Arial" w:eastAsia="等线" w:cs="Arial"/>
          <w:b/>
          <w:sz w:val="30"/>
        </w:rPr>
        <w:t>2. 竣工验收</w:t>
      </w:r>
      <w:bookmarkEnd w:id="11"/>
    </w:p>
    <w:p w14:paraId="7D969368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分场地清理、立柱钢结构安装、晾衣横杆及配件、承重性能四项专项验收，核查不锈钢材质合格证 + 承重试压记录，现场实测间距、垂直度、承重牢固度，资料齐全、验收合格后移交校方使用。</w:t>
      </w:r>
    </w:p>
    <w:p w14:paraId="05F6902C">
      <w:pPr>
        <w:spacing w:before="320" w:after="120" w:line="288" w:lineRule="auto"/>
        <w:ind w:left="0"/>
        <w:jc w:val="left"/>
        <w:outlineLvl w:val="1"/>
      </w:pPr>
      <w:bookmarkStart w:id="12" w:name="heading_12"/>
      <w:r>
        <w:rPr>
          <w:rFonts w:ascii="Arial" w:hAnsi="Arial" w:eastAsia="等线" w:cs="Arial"/>
          <w:b/>
          <w:sz w:val="32"/>
        </w:rPr>
        <w:t>七、安全施工措施</w:t>
      </w:r>
      <w:bookmarkEnd w:id="12"/>
    </w:p>
    <w:p w14:paraId="0DACF50B">
      <w:pPr>
        <w:numPr>
          <w:ilvl w:val="0"/>
          <w:numId w:val="17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管材切割、电焊作业配备防火防护用品，废料统一收集清运；</w:t>
      </w:r>
    </w:p>
    <w:p w14:paraId="42468F77">
      <w:pPr>
        <w:numPr>
          <w:ilvl w:val="0"/>
          <w:numId w:val="18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现场构件堆放稳固，避免管材倾倒伤人；</w:t>
      </w:r>
    </w:p>
    <w:p w14:paraId="3EF64D89">
      <w:pPr>
        <w:numPr>
          <w:ilvl w:val="0"/>
          <w:numId w:val="19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承重试压作业专人监护，防止重物坠落伤人。</w:t>
      </w:r>
    </w:p>
    <w:p w14:paraId="09A8D87B">
      <w:pPr>
        <w:spacing w:before="120" w:after="120" w:line="288" w:lineRule="auto"/>
        <w:ind w:left="0"/>
        <w:jc w:val="left"/>
      </w:pPr>
    </w:p>
    <w:p w14:paraId="082D7513">
      <w:pPr>
        <w:spacing w:before="120" w:after="120" w:line="288" w:lineRule="auto"/>
        <w:ind w:left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附图：</w:t>
      </w:r>
    </w:p>
    <w:p w14:paraId="4C6CA0B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sz w:val="32"/>
        </w:rPr>
      </w:pPr>
      <w:r>
        <w:rPr>
          <w:sz w:val="32"/>
        </w:rPr>
        <w:pict>
          <v:shape id="文本框 3" o:spid="_x0000_s1026" o:spt="202" type="#_x0000_t202" style="position:absolute;left:0pt;margin-left:139.85pt;margin-top:201.7pt;height:20.9pt;width:95.8pt;z-index:251659264;mso-width-relative:page;mso-height-relative:page;" fillcolor="#FFFFFF" filled="t" stroked="t" coordsize="21600,21600" o:gfxdata="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2nHK&#10;ONkAAAALAQAADwAAAAAAAAABACAAAAAiAAAAZHJzL2Rvd25yZXYueG1sUEsBAhQAFAAAAAgAh07i&#10;QCba7idaAgAAtwQAAA4AAAAAAAAAAQAgAAAAKAEAAGRycy9lMm9Eb2MueG1sUEsFBgAAAAAGAAYA&#10;WQEAAPQFAAAAAA==&#10;">
            <v:path/>
            <v:fill on="t" focussize="0,0"/>
            <v:stroke weight="0.5pt" color="#000000" joinstyle="round"/>
            <v:imagedata o:title=""/>
            <o:lock v:ext="edit" aspectratio="f"/>
            <v:textbox>
              <w:txbxContent>
                <w:p w14:paraId="112698E9">
                  <w:pPr>
                    <w:jc w:val="center"/>
                    <w:rPr>
                      <w:rFonts w:hint="default" w:eastAsiaTheme="minorEastAsia"/>
                      <w:color w:val="C00000"/>
                      <w:lang w:val="en-US" w:eastAsia="zh-CN"/>
                    </w:rPr>
                  </w:pPr>
                  <w:r>
                    <w:rPr>
                      <w:rFonts w:hint="eastAsia"/>
                      <w:color w:val="C00000"/>
                      <w:lang w:val="en-US" w:eastAsia="zh-CN"/>
                    </w:rPr>
                    <w:t>效果图</w:t>
                  </w:r>
                </w:p>
              </w:txbxContent>
            </v:textbox>
          </v:shape>
        </w:pic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4848860" cy="3153410"/>
            <wp:effectExtent l="0" t="0" r="12700" b="127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4886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1C9EE">
      <w:pPr>
        <w:spacing w:before="120" w:after="120" w:line="288" w:lineRule="auto"/>
        <w:ind w:left="0"/>
        <w:jc w:val="left"/>
        <w:rPr>
          <w:rFonts w:hint="eastAsia"/>
          <w:lang w:val="en-US" w:eastAsia="zh-CN"/>
        </w:rPr>
      </w:pPr>
      <w:bookmarkStart w:id="13" w:name="_GoBack"/>
      <w:bookmarkEnd w:id="13"/>
      <w:r>
        <w:rPr>
          <w:sz w:val="32"/>
        </w:rPr>
        <w:pict>
          <v:shape id="文本框 6" o:spid="_x0000_s1027" o:spt="202" type="#_x0000_t202" style="position:absolute;left:0pt;margin-left:156.35pt;margin-top:209.85pt;height:20.9pt;width:95.8pt;z-index:251660288;mso-width-relative:page;mso-height-relative:page;" fillcolor="#FFFFFF" filled="t" stroked="t" coordsize="21600,21600" o:gfxdata="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K3WxXDXAAAACwEAAA8AAAAAAAAAAQAgAAAAIgAAAGRycy9kb3ducmV2LnhtbFBLAQIU&#10;ABQAAAAIAIdO4kAurY34ZgIAAMMEAAAOAAAAAAAAAAEAIAAAACYBAABkcnMvZTJvRG9jLnhtbFBL&#10;BQYAAAAABgAGAFkBAAD+BQAAAAA=&#10;">
            <v:path/>
            <v:fill on="t" focussize="0,0"/>
            <v:stroke weight="0.5pt" color="#000000" joinstyle="round"/>
            <v:imagedata o:title=""/>
            <o:lock v:ext="edit" aspectratio="f"/>
            <v:textbox>
              <w:txbxContent>
                <w:p w14:paraId="329A50E6">
                  <w:pPr>
                    <w:jc w:val="center"/>
                    <w:rPr>
                      <w:rFonts w:hint="default" w:eastAsiaTheme="minorEastAsia"/>
                      <w:color w:val="C00000"/>
                      <w:lang w:val="en-US" w:eastAsia="zh-CN"/>
                    </w:rPr>
                  </w:pPr>
                  <w:r>
                    <w:rPr>
                      <w:rFonts w:hint="eastAsia"/>
                      <w:color w:val="C00000"/>
                      <w:lang w:val="en-US" w:eastAsia="zh-CN"/>
                    </w:rPr>
                    <w:t>现状图</w:t>
                  </w:r>
                </w:p>
              </w:txbxContent>
            </v:textbox>
          </v:shape>
        </w:pict>
      </w:r>
      <w:r>
        <w:rPr>
          <w:sz w:val="32"/>
        </w:rPr>
        <w:drawing>
          <wp:inline distT="0" distB="0" distL="114300" distR="114300">
            <wp:extent cx="5243830" cy="2949575"/>
            <wp:effectExtent l="0" t="0" r="13970" b="6985"/>
            <wp:docPr id="4" name="图片 4" descr="5e9ccb894ce2d18b314dfb4a9a326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e9ccb894ce2d18b314dfb4a9a32672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4BBAC3"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C6028C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39341B"/>
    <w:multiLevelType w:val="singleLevel"/>
    <w:tmpl w:val="9239341B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1">
    <w:nsid w:val="9C8AC8EF"/>
    <w:multiLevelType w:val="singleLevel"/>
    <w:tmpl w:val="9C8AC8EF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2">
    <w:nsid w:val="B5E306ED"/>
    <w:multiLevelType w:val="singleLevel"/>
    <w:tmpl w:val="B5E306ED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3">
    <w:nsid w:val="BF205925"/>
    <w:multiLevelType w:val="singleLevel"/>
    <w:tmpl w:val="BF205925"/>
    <w:lvl w:ilvl="0" w:tentative="0">
      <w:start w:val="4"/>
      <w:numFmt w:val="decimal"/>
      <w:lvlText w:val="%1."/>
      <w:lvlJc w:val="left"/>
      <w:rPr>
        <w:color w:val="3370FF"/>
      </w:rPr>
    </w:lvl>
  </w:abstractNum>
  <w:abstractNum w:abstractNumId="4">
    <w:nsid w:val="C8879AEF"/>
    <w:multiLevelType w:val="singleLevel"/>
    <w:tmpl w:val="C8879AEF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5">
    <w:nsid w:val="CF092B84"/>
    <w:multiLevelType w:val="singleLevel"/>
    <w:tmpl w:val="CF092B84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6">
    <w:nsid w:val="D7F9FE59"/>
    <w:multiLevelType w:val="singleLevel"/>
    <w:tmpl w:val="D7F9FE59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7">
    <w:nsid w:val="DCBA6B53"/>
    <w:multiLevelType w:val="singleLevel"/>
    <w:tmpl w:val="DCBA6B53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8">
    <w:nsid w:val="F4B5D9F5"/>
    <w:multiLevelType w:val="singleLevel"/>
    <w:tmpl w:val="F4B5D9F5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9">
    <w:nsid w:val="0053208E"/>
    <w:multiLevelType w:val="singleLevel"/>
    <w:tmpl w:val="0053208E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10">
    <w:nsid w:val="0248C179"/>
    <w:multiLevelType w:val="singleLevel"/>
    <w:tmpl w:val="0248C179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11">
    <w:nsid w:val="03D62ECE"/>
    <w:multiLevelType w:val="singleLevel"/>
    <w:tmpl w:val="03D62ECE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12">
    <w:nsid w:val="2470EC97"/>
    <w:multiLevelType w:val="singleLevel"/>
    <w:tmpl w:val="2470EC97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13">
    <w:nsid w:val="25B654F3"/>
    <w:multiLevelType w:val="singleLevel"/>
    <w:tmpl w:val="25B654F3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14">
    <w:nsid w:val="2A8F537B"/>
    <w:multiLevelType w:val="singleLevel"/>
    <w:tmpl w:val="2A8F537B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15">
    <w:nsid w:val="4D4DC07F"/>
    <w:multiLevelType w:val="singleLevel"/>
    <w:tmpl w:val="4D4DC07F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16">
    <w:nsid w:val="59ADCABA"/>
    <w:multiLevelType w:val="singleLevel"/>
    <w:tmpl w:val="59ADCABA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17">
    <w:nsid w:val="5A241D34"/>
    <w:multiLevelType w:val="singleLevel"/>
    <w:tmpl w:val="5A241D34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18">
    <w:nsid w:val="72183CF9"/>
    <w:multiLevelType w:val="singleLevel"/>
    <w:tmpl w:val="72183CF9"/>
    <w:lvl w:ilvl="0" w:tentative="0">
      <w:start w:val="4"/>
      <w:numFmt w:val="decimal"/>
      <w:lvlText w:val="%1."/>
      <w:lvlJc w:val="left"/>
      <w:rPr>
        <w:color w:val="3370FF"/>
      </w:rPr>
    </w:lvl>
  </w:abstractNum>
  <w:num w:numId="1">
    <w:abstractNumId w:val="9"/>
  </w:num>
  <w:num w:numId="2">
    <w:abstractNumId w:val="5"/>
  </w:num>
  <w:num w:numId="3">
    <w:abstractNumId w:val="16"/>
  </w:num>
  <w:num w:numId="4">
    <w:abstractNumId w:val="3"/>
  </w:num>
  <w:num w:numId="5">
    <w:abstractNumId w:val="2"/>
  </w:num>
  <w:num w:numId="6">
    <w:abstractNumId w:val="11"/>
  </w:num>
  <w:num w:numId="7">
    <w:abstractNumId w:val="13"/>
  </w:num>
  <w:num w:numId="8">
    <w:abstractNumId w:val="18"/>
  </w:num>
  <w:num w:numId="9">
    <w:abstractNumId w:val="10"/>
  </w:num>
  <w:num w:numId="10">
    <w:abstractNumId w:val="0"/>
  </w:num>
  <w:num w:numId="11">
    <w:abstractNumId w:val="14"/>
  </w:num>
  <w:num w:numId="12">
    <w:abstractNumId w:val="17"/>
  </w:num>
  <w:num w:numId="13">
    <w:abstractNumId w:val="4"/>
  </w:num>
  <w:num w:numId="14">
    <w:abstractNumId w:val="15"/>
  </w:num>
  <w:num w:numId="15">
    <w:abstractNumId w:val="8"/>
  </w:num>
  <w:num w:numId="16">
    <w:abstractNumId w:val="12"/>
  </w:num>
  <w:num w:numId="17">
    <w:abstractNumId w:val="7"/>
  </w:num>
  <w:num w:numId="18">
    <w:abstractNumId w:val="6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9"/>
  <w:documentProtection w:enforcement="0"/>
  <w:compat>
    <w:useFELayout/>
    <w:splitPgBreakAndParaMark/>
    <w:compatSetting w:name="compatibilityMode" w:uri="http://schemas.microsoft.com/office/word" w:val="12"/>
  </w:compat>
  <w:rsids>
    <w:rsidRoot w:val="00000000"/>
    <w:rsid w:val="360C716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sz w:val="21"/>
      <w:szCs w:val="22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4</Pages>
  <Words>1308</Words>
  <Characters>1406</Characters>
  <TotalTime>0</TotalTime>
  <ScaleCrop>false</ScaleCrop>
  <LinksUpToDate>false</LinksUpToDate>
  <CharactersWithSpaces>1445</CharactersWithSpaces>
  <Application>WPS Office_12.1.0.26375_F1E327BC-269C-435d-A152-05C5408002CA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2026-06-04T04:33:00Z</dcterms:created>
  <dc:creator>Apache POI</dc:creator>
  <cp:lastModifiedBy>o_O</cp:lastModifiedBy>
  <dcterms:modified xsi:type="dcterms:W3CDTF">2026-06-04T04:35:24Z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{"Label":"1","ContentProducer":"001191110102MACQD9K64010000","ProduceID":"7647393704320191476","ReservedCode1":"","ContentPropagator":"","PropagateID":"","ReservedCode2":""}</vt:lpwstr>
  </property>
  <property fmtid="{D5CDD505-2E9C-101B-9397-08002B2CF9AE}" pid="3" name="KSOTemplateDocerSaveRecord">
    <vt:lpwstr>eyJoZGlkIjoiODYxMTQ2M2VkOTI3ZGI0OWFiODM3ZDg0YWU3MzIxYTUiLCJ1c2VySWQiOiIyNDM1MDU0ODMifQ==</vt:lpwstr>
  </property>
  <property fmtid="{D5CDD505-2E9C-101B-9397-08002B2CF9AE}" pid="4" name="KSOProductBuildVer">
    <vt:lpwstr>2052-12.1.0.26375</vt:lpwstr>
  </property>
  <property fmtid="{D5CDD505-2E9C-101B-9397-08002B2CF9AE}" pid="5" name="ICV">
    <vt:lpwstr>93A0FC97A592445B8450CB40083F7873_12</vt:lpwstr>
  </property>
</Properties>
</file>