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31C4A7">
      <w:pPr>
        <w:spacing w:before="480" w:after="480" w:line="288" w:lineRule="auto"/>
        <w:ind w:left="0"/>
        <w:jc w:val="center"/>
      </w:pPr>
      <w:r>
        <w:rPr>
          <w:rFonts w:ascii="Arial" w:hAnsi="Arial" w:eastAsia="等线" w:cs="Arial"/>
          <w:b/>
          <w:sz w:val="52"/>
        </w:rPr>
        <w:t>教学区三楼A2墙体拆改、围栏改造工程施工技术方案</w:t>
      </w:r>
    </w:p>
    <w:p w14:paraId="34CC6359">
      <w:pPr>
        <w:spacing w:before="320" w:after="120" w:line="288" w:lineRule="auto"/>
        <w:ind w:left="0"/>
        <w:jc w:val="left"/>
        <w:outlineLvl w:val="1"/>
      </w:pPr>
      <w:bookmarkStart w:id="0" w:name="heading_0"/>
      <w:r>
        <w:rPr>
          <w:rFonts w:ascii="Arial" w:hAnsi="Arial" w:eastAsia="等线" w:cs="Arial"/>
          <w:b/>
          <w:sz w:val="32"/>
        </w:rPr>
        <w:t>一、工程概况</w:t>
      </w:r>
      <w:bookmarkEnd w:id="0"/>
    </w:p>
    <w:p w14:paraId="7D4EB72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本工程位于学校教学区三楼 A2 室，改造分三项内容：原有石膏板隔墙拆除及天花修补、新建轻钢龙骨隔音隔墙、三处实训区 1m 高亚克力隔离围栏安装；施工包含拆除清运、隔墙制作、腻子乳胶漆饰面、亚克力隔断安装、场地清洁清运全内容，严格遵照建筑装饰装修、室内隔声相关现行国家标准，完工后分割为标准教学实训教室，拆改墙体 67㎡，新建隔音隔墙 73㎡。</w:t>
      </w:r>
    </w:p>
    <w:p w14:paraId="78C77FB8">
      <w:pPr>
        <w:spacing w:before="320" w:after="120" w:line="288" w:lineRule="auto"/>
        <w:ind w:left="0"/>
        <w:jc w:val="left"/>
        <w:outlineLvl w:val="1"/>
      </w:pPr>
      <w:bookmarkStart w:id="1" w:name="heading_1"/>
      <w:r>
        <w:rPr>
          <w:rFonts w:ascii="Arial" w:hAnsi="Arial" w:eastAsia="等线" w:cs="Arial"/>
          <w:b/>
          <w:sz w:val="32"/>
        </w:rPr>
        <w:t>二、设计依据</w:t>
      </w:r>
      <w:bookmarkEnd w:id="1"/>
    </w:p>
    <w:p w14:paraId="07E92719">
      <w:pPr>
        <w:numPr>
          <w:ilvl w:val="0"/>
          <w:numId w:val="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GB50210-2018《建筑装饰装修工程质量验收标准》</w:t>
      </w:r>
    </w:p>
    <w:p w14:paraId="3C4454DD">
      <w:pPr>
        <w:numPr>
          <w:ilvl w:val="0"/>
          <w:numId w:val="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GB50118-2010《民用建筑隔声设计规范》</w:t>
      </w:r>
    </w:p>
    <w:p w14:paraId="3C672D87">
      <w:pPr>
        <w:numPr>
          <w:ilvl w:val="0"/>
          <w:numId w:val="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GB50300-2013《建筑工程施工质量验收统一标准》</w:t>
      </w:r>
    </w:p>
    <w:p w14:paraId="269156F6">
      <w:pPr>
        <w:numPr>
          <w:ilvl w:val="0"/>
          <w:numId w:val="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JGJ/T298《住宅室内防水工程技术规范》（内墙防潮参照）</w:t>
      </w:r>
    </w:p>
    <w:p w14:paraId="3B2BF06D">
      <w:pPr>
        <w:spacing w:before="320" w:after="120" w:line="288" w:lineRule="auto"/>
        <w:ind w:left="0"/>
        <w:jc w:val="left"/>
        <w:outlineLvl w:val="1"/>
      </w:pPr>
      <w:bookmarkStart w:id="2" w:name="heading_2"/>
      <w:r>
        <w:rPr>
          <w:rFonts w:ascii="Arial" w:hAnsi="Arial" w:eastAsia="等线" w:cs="Arial"/>
          <w:b/>
          <w:sz w:val="32"/>
        </w:rPr>
        <w:t>三、施工工艺流程</w:t>
      </w:r>
      <w:bookmarkEnd w:id="2"/>
    </w:p>
    <w:p w14:paraId="5070B38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现场放线防护→第一项：原有石膏板墙体拆除→轻钢龙骨石膏板天花修补→建筑垃圾集中清运；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第二项：隔音隔墙龙骨放样安装→填充隔音棉→双面阻尼隔音板 + 石膏板封板→隔音门安装→踢脚线铺贴→墙面防锈、嵌缝、墙固、三遍腻子打磨→两遍面漆喷涂→现场保护清理；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第三项：三处实训区基层放线→亚克力围栏框架固定→1m 高亚克力板安装固定→缝隙收边打胶→整体场地清扫、垃圾外运→成品养护→分项竣工验收</w:t>
      </w:r>
    </w:p>
    <w:p w14:paraId="11D738D5">
      <w:pPr>
        <w:spacing w:before="320" w:after="120" w:line="288" w:lineRule="auto"/>
        <w:ind w:left="0"/>
        <w:jc w:val="left"/>
        <w:outlineLvl w:val="1"/>
      </w:pPr>
      <w:bookmarkStart w:id="3" w:name="heading_3"/>
      <w:r>
        <w:rPr>
          <w:rFonts w:ascii="Arial" w:hAnsi="Arial" w:eastAsia="等线" w:cs="Arial"/>
          <w:b/>
          <w:sz w:val="32"/>
        </w:rPr>
        <w:t>四、分项施工技术要求</w:t>
      </w:r>
      <w:bookmarkEnd w:id="3"/>
    </w:p>
    <w:p w14:paraId="1AB93CF9">
      <w:pPr>
        <w:spacing w:before="300" w:after="120" w:line="288" w:lineRule="auto"/>
        <w:ind w:left="0"/>
        <w:jc w:val="left"/>
        <w:outlineLvl w:val="2"/>
      </w:pPr>
      <w:bookmarkStart w:id="4" w:name="heading_4"/>
      <w:r>
        <w:rPr>
          <w:rFonts w:ascii="Arial" w:hAnsi="Arial" w:eastAsia="等线" w:cs="Arial"/>
          <w:b/>
          <w:sz w:val="30"/>
        </w:rPr>
        <w:t>（一）原有墙体拆除与天花修补（67㎡拆墙、25m 天花修补）</w:t>
      </w:r>
      <w:bookmarkEnd w:id="4"/>
    </w:p>
    <w:p w14:paraId="4D46474A">
      <w:pPr>
        <w:numPr>
          <w:ilvl w:val="0"/>
          <w:numId w:val="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人工分段拆除原有石膏板隔墙，严禁野蛮敲击破坏原有楼板、梁柱、水电管线，拆除废料分类打包；</w:t>
      </w:r>
    </w:p>
    <w:p w14:paraId="3595FE70">
      <w:pPr>
        <w:numPr>
          <w:ilvl w:val="0"/>
          <w:numId w:val="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破损天花采用国标 0.75 轻钢龙骨做骨架，配套原厂石膏板封补，接缝预留伸缩余量；</w:t>
      </w:r>
    </w:p>
    <w:p w14:paraId="58E5F21D">
      <w:pPr>
        <w:numPr>
          <w:ilvl w:val="0"/>
          <w:numId w:val="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拆除及修补完成后现场全面清扫，建筑垃圾全部装车外运离场。</w:t>
      </w:r>
    </w:p>
    <w:p w14:paraId="4FC0D35F">
      <w:pPr>
        <w:numPr>
          <w:numId w:val="0"/>
        </w:numPr>
        <w:spacing w:before="120" w:after="120" w:line="288" w:lineRule="auto"/>
        <w:jc w:val="center"/>
      </w:pPr>
      <w:r>
        <w:drawing>
          <wp:inline distT="0" distB="0" distL="114300" distR="114300">
            <wp:extent cx="4660900" cy="31877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60900" cy="318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FF1ABC">
      <w:pPr>
        <w:spacing w:before="300" w:after="120" w:line="288" w:lineRule="auto"/>
        <w:ind w:left="0"/>
        <w:jc w:val="left"/>
        <w:outlineLvl w:val="2"/>
      </w:pPr>
      <w:bookmarkStart w:id="5" w:name="heading_5"/>
      <w:r>
        <w:rPr>
          <w:rFonts w:ascii="Arial" w:hAnsi="Arial" w:eastAsia="等线" w:cs="Arial"/>
          <w:b/>
          <w:sz w:val="30"/>
        </w:rPr>
        <w:t>（二）新建轻钢龙骨隔音隔墙（73㎡）</w:t>
      </w:r>
      <w:bookmarkEnd w:id="5"/>
    </w:p>
    <w:p w14:paraId="76207202">
      <w:pPr>
        <w:numPr>
          <w:ilvl w:val="0"/>
          <w:numId w:val="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龙骨与填充</w:t>
      </w:r>
      <w:r>
        <w:rPr>
          <w:rFonts w:ascii="Arial" w:hAnsi="Arial" w:eastAsia="等线" w:cs="Arial"/>
          <w:sz w:val="22"/>
        </w:rPr>
        <w:t>：采用 0.75 系列国标轻钢龙骨立架，龙骨空腔满填 50mm 厚 48K 玻璃纤维隔音棉，填充饱满无空缺、无空鼓；</w:t>
      </w:r>
    </w:p>
    <w:p w14:paraId="492BB0C1">
      <w:pPr>
        <w:numPr>
          <w:ilvl w:val="0"/>
          <w:numId w:val="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面板构造</w:t>
      </w:r>
      <w:r>
        <w:rPr>
          <w:rFonts w:ascii="Arial" w:hAnsi="Arial" w:eastAsia="等线" w:cs="Arial"/>
          <w:sz w:val="22"/>
        </w:rPr>
        <w:t>：隔墙内外两侧依次包覆 18mm 阻尼隔音板 + 12mm 防潮阻燃石膏板双层构造，板材拼接错缝排布；</w:t>
      </w:r>
    </w:p>
    <w:p w14:paraId="7B62280C">
      <w:pPr>
        <w:numPr>
          <w:ilvl w:val="0"/>
          <w:numId w:val="1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隔音门施工</w:t>
      </w:r>
      <w:r>
        <w:rPr>
          <w:rFonts w:ascii="Arial" w:hAnsi="Arial" w:eastAsia="等线" w:cs="Arial"/>
          <w:sz w:val="22"/>
        </w:rPr>
        <w:t>：配套安装 2 樘 1.25m×2.1m 成品</w:t>
      </w:r>
      <w:r>
        <w:rPr>
          <w:rFonts w:hint="eastAsia" w:ascii="Arial" w:hAnsi="Arial" w:eastAsia="等线" w:cs="Arial"/>
          <w:sz w:val="22"/>
        </w:rPr>
        <w:t>碳晶橡木门隔音门</w:t>
      </w:r>
      <w:r>
        <w:rPr>
          <w:rFonts w:hint="eastAsia" w:ascii="Arial" w:hAnsi="Arial" w:eastAsia="等线" w:cs="Arial"/>
          <w:sz w:val="22"/>
          <w:lang w:eastAsia="zh-CN"/>
        </w:rPr>
        <w:t>（</w:t>
      </w:r>
      <w:r>
        <w:rPr>
          <w:rFonts w:hint="eastAsia" w:ascii="Arial" w:hAnsi="Arial" w:eastAsia="等线" w:cs="Arial"/>
          <w:sz w:val="22"/>
          <w:lang w:val="en-US" w:eastAsia="zh-CN"/>
        </w:rPr>
        <w:t>双开、</w:t>
      </w:r>
      <w:r>
        <w:rPr>
          <w:rFonts w:hint="eastAsia" w:ascii="Arial" w:hAnsi="Arial" w:eastAsia="等线" w:cs="Arial"/>
          <w:sz w:val="22"/>
          <w:lang w:eastAsia="zh-CN"/>
        </w:rPr>
        <w:t>隔音磁吸条+内部填充隔音棉+隔音板+双层真空玻璃5厘）</w:t>
      </w:r>
      <w:r>
        <w:rPr>
          <w:rFonts w:ascii="Arial" w:hAnsi="Arial" w:eastAsia="等线" w:cs="Arial"/>
          <w:sz w:val="22"/>
        </w:rPr>
        <w:t>，门框与墙体缝隙用隔音密封胶填实，门扇密封胶条完整，启闭密闭不漏缝；</w:t>
      </w:r>
    </w:p>
    <w:p w14:paraId="5AA7D1C8">
      <w:pPr>
        <w:numPr>
          <w:ilvl w:val="0"/>
          <w:numId w:val="1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踢脚线</w:t>
      </w:r>
      <w:r>
        <w:rPr>
          <w:rFonts w:ascii="Arial" w:hAnsi="Arial" w:eastAsia="等线" w:cs="Arial"/>
          <w:sz w:val="22"/>
        </w:rPr>
        <w:t>：隔墙下部铺贴瓷砖踢脚线共 34m，铺贴牢固，勾缝密实平整。</w:t>
      </w:r>
    </w:p>
    <w:p w14:paraId="44EB64F4">
      <w:pPr>
        <w:spacing w:before="300" w:after="120" w:line="288" w:lineRule="auto"/>
        <w:ind w:left="0"/>
        <w:jc w:val="left"/>
        <w:outlineLvl w:val="2"/>
      </w:pPr>
      <w:bookmarkStart w:id="6" w:name="heading_6"/>
      <w:r>
        <w:rPr>
          <w:rFonts w:ascii="Arial" w:hAnsi="Arial" w:eastAsia="等线" w:cs="Arial"/>
          <w:b/>
          <w:sz w:val="30"/>
        </w:rPr>
        <w:t>（三）墙面刮塑及油漆施工（73㎡）</w:t>
      </w:r>
      <w:bookmarkEnd w:id="6"/>
    </w:p>
    <w:p w14:paraId="7E877A78">
      <w:pPr>
        <w:numPr>
          <w:ilvl w:val="0"/>
          <w:numId w:val="1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所有龙骨钉眼涂刷防锈漆一遍，板材拼缝贴专用网带嵌缝找平；</w:t>
      </w:r>
    </w:p>
    <w:p w14:paraId="0AB549AE">
      <w:pPr>
        <w:numPr>
          <w:ilvl w:val="0"/>
          <w:numId w:val="1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全屋涂刷科顺强效型墙固加固剂一遍；</w:t>
      </w:r>
    </w:p>
    <w:p w14:paraId="0B2ACBB6">
      <w:pPr>
        <w:numPr>
          <w:ilvl w:val="0"/>
          <w:numId w:val="1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使用杰德耐水内墙腻子分三遍批刮，每遍干透打磨，整体平整度 3m 靠尺误差≤3mm；</w:t>
      </w:r>
    </w:p>
    <w:p w14:paraId="10A8E687">
      <w:pPr>
        <w:numPr>
          <w:ilvl w:val="0"/>
          <w:numId w:val="1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面漆采用立邦时时丽系列内墙漆，底漆完成后面漆喷涂 2 遍；喷漆施工前对门窗、设备、地面全覆盖成品防护，防止污染。</w:t>
      </w:r>
    </w:p>
    <w:p w14:paraId="46D64CD7">
      <w:pPr>
        <w:numPr>
          <w:ilvl w:val="0"/>
          <w:numId w:val="1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辅料：角线、嵌缝网带、防锈漆均选用国标合格产品。</w:t>
      </w:r>
    </w:p>
    <w:p w14:paraId="5A1FD4F0">
      <w:pPr>
        <w:spacing w:before="300" w:after="120" w:line="288" w:lineRule="auto"/>
        <w:ind w:left="0"/>
        <w:jc w:val="left"/>
        <w:outlineLvl w:val="2"/>
      </w:pPr>
      <w:bookmarkStart w:id="7" w:name="heading_7"/>
      <w:r>
        <w:rPr>
          <w:rFonts w:ascii="Arial" w:hAnsi="Arial" w:eastAsia="等线" w:cs="Arial"/>
          <w:b/>
          <w:sz w:val="30"/>
        </w:rPr>
        <w:t>（四）实训区亚克力隔离围栏施工</w:t>
      </w:r>
      <w:bookmarkEnd w:id="7"/>
    </w:p>
    <w:p w14:paraId="1A15E74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三处实训隔离尺寸：127cm×108cm、121cm×107cm、120cm×107cm，围栏统一高度 1m：</w:t>
      </w:r>
    </w:p>
    <w:p w14:paraId="5C3F93C9">
      <w:pPr>
        <w:numPr>
          <w:ilvl w:val="0"/>
          <w:numId w:val="1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选用高硬度抗冲击亚克力板材，板材裁切边角打磨钝化，避免尖锐棱角划伤；</w:t>
      </w:r>
    </w:p>
    <w:p w14:paraId="0CEEBDF1">
      <w:pPr>
        <w:numPr>
          <w:ilvl w:val="0"/>
          <w:numId w:val="1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固定框架牢固锚固于地面及墙体，板材与框架缝隙打中性密封胶，稳固不晃动；</w:t>
      </w:r>
    </w:p>
    <w:p w14:paraId="0A21AC81">
      <w:pPr>
        <w:numPr>
          <w:ilvl w:val="0"/>
          <w:numId w:val="1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安装完成清理胶体余迹，三处隔断完工后清扫废料、垃圾清运。</w:t>
      </w:r>
    </w:p>
    <w:p w14:paraId="30395428">
      <w:pPr>
        <w:numPr>
          <w:numId w:val="0"/>
        </w:numPr>
        <w:spacing w:before="120" w:after="120" w:line="288" w:lineRule="auto"/>
        <w:jc w:val="left"/>
      </w:pPr>
      <w:r>
        <w:drawing>
          <wp:inline distT="0" distB="0" distL="114300" distR="114300">
            <wp:extent cx="4660900" cy="31877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0900" cy="318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1EFCB9">
      <w:pPr>
        <w:spacing w:before="320" w:after="120" w:line="288" w:lineRule="auto"/>
        <w:ind w:left="0"/>
        <w:jc w:val="left"/>
        <w:outlineLvl w:val="1"/>
      </w:pPr>
      <w:bookmarkStart w:id="8" w:name="heading_8"/>
      <w:r>
        <w:rPr>
          <w:rFonts w:ascii="Arial" w:hAnsi="Arial" w:eastAsia="等线" w:cs="Arial"/>
          <w:b/>
          <w:sz w:val="32"/>
        </w:rPr>
        <w:t>五、细部收口处理</w:t>
      </w:r>
      <w:bookmarkEnd w:id="8"/>
    </w:p>
    <w:p w14:paraId="762AD75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隔墙与楼板、立柱接缝采用密封胶封堵，防止透声开裂；亚克力底部与地面缝隙收边处理，边角收口整齐美观。</w:t>
      </w:r>
    </w:p>
    <w:p w14:paraId="77A7C043">
      <w:pPr>
        <w:spacing w:before="320" w:after="120" w:line="288" w:lineRule="auto"/>
        <w:ind w:left="0"/>
        <w:jc w:val="left"/>
        <w:outlineLvl w:val="1"/>
      </w:pPr>
      <w:bookmarkStart w:id="9" w:name="heading_9"/>
      <w:r>
        <w:rPr>
          <w:rFonts w:ascii="Arial" w:hAnsi="Arial" w:eastAsia="等线" w:cs="Arial"/>
          <w:b/>
          <w:sz w:val="32"/>
        </w:rPr>
        <w:t>六、成品保护与竣工验收</w:t>
      </w:r>
      <w:bookmarkEnd w:id="9"/>
    </w:p>
    <w:p w14:paraId="55A14ADF">
      <w:pPr>
        <w:spacing w:before="300" w:after="120" w:line="288" w:lineRule="auto"/>
        <w:ind w:left="0"/>
        <w:jc w:val="left"/>
        <w:outlineLvl w:val="2"/>
      </w:pPr>
      <w:bookmarkStart w:id="10" w:name="heading_10"/>
      <w:r>
        <w:rPr>
          <w:rFonts w:ascii="Arial" w:hAnsi="Arial" w:eastAsia="等线" w:cs="Arial"/>
          <w:b/>
          <w:sz w:val="30"/>
        </w:rPr>
        <w:t>1. 成品保护</w:t>
      </w:r>
      <w:bookmarkEnd w:id="10"/>
    </w:p>
    <w:p w14:paraId="662AF87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整体饰面完工自然养护不少于 3 天，养护期禁止磕碰隔墙、踩踏踢脚线、撞击亚克力隔断，严禁在墙面钉挂重物；油漆未干透区域封闭围挡。</w:t>
      </w:r>
    </w:p>
    <w:p w14:paraId="00F7FC2C">
      <w:pPr>
        <w:spacing w:before="300" w:after="120" w:line="288" w:lineRule="auto"/>
        <w:ind w:left="0"/>
        <w:jc w:val="left"/>
        <w:outlineLvl w:val="2"/>
      </w:pPr>
      <w:bookmarkStart w:id="11" w:name="heading_11"/>
      <w:r>
        <w:rPr>
          <w:rFonts w:ascii="Arial" w:hAnsi="Arial" w:eastAsia="等线" w:cs="Arial"/>
          <w:b/>
          <w:sz w:val="30"/>
        </w:rPr>
        <w:t>2. 竣工验收</w:t>
      </w:r>
      <w:bookmarkEnd w:id="11"/>
    </w:p>
    <w:p w14:paraId="1D7CAE2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分拆除清运工程、隔音隔墙工程、墙面涂装工程、亚克力隔断四项专项验收，核对各主材品牌合格证，实测隔墙隔声观感、墙面平整度、隔断稳固度，全部资料齐全、质量达标方可验收移交。</w:t>
      </w:r>
    </w:p>
    <w:p w14:paraId="2BB6669A">
      <w:pPr>
        <w:spacing w:before="320" w:after="120" w:line="288" w:lineRule="auto"/>
        <w:ind w:left="0"/>
        <w:jc w:val="left"/>
        <w:outlineLvl w:val="1"/>
      </w:pPr>
      <w:bookmarkStart w:id="12" w:name="heading_12"/>
      <w:r>
        <w:rPr>
          <w:rFonts w:ascii="Arial" w:hAnsi="Arial" w:eastAsia="等线" w:cs="Arial"/>
          <w:b/>
          <w:sz w:val="32"/>
        </w:rPr>
        <w:t>七、安全施工措施</w:t>
      </w:r>
      <w:bookmarkEnd w:id="12"/>
    </w:p>
    <w:p w14:paraId="3C07FAC7">
      <w:pPr>
        <w:numPr>
          <w:ilvl w:val="0"/>
          <w:numId w:val="2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三楼室内拆除作业做好地面防护，防止碎料坠落；</w:t>
      </w:r>
    </w:p>
    <w:p w14:paraId="6783CAFC">
      <w:pPr>
        <w:numPr>
          <w:ilvl w:val="0"/>
          <w:numId w:val="2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喷漆作业现场通风，做好防毒防护，闲置油漆密封存放；</w:t>
      </w:r>
    </w:p>
    <w:p w14:paraId="2D61DAEE">
      <w:pPr>
        <w:numPr>
          <w:ilvl w:val="0"/>
          <w:numId w:val="2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亚克力裁切佩戴防护手套，边角废料统一集中清运。</w:t>
      </w:r>
    </w:p>
    <w:p w14:paraId="6162A7F3">
      <w:pPr>
        <w:spacing w:before="120" w:after="120" w:line="288" w:lineRule="auto"/>
        <w:ind w:left="0"/>
        <w:jc w:val="left"/>
      </w:pPr>
      <w:bookmarkStart w:id="13" w:name="_GoBack"/>
      <w:bookmarkEnd w:id="13"/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9B3628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4A828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39341B"/>
    <w:multiLevelType w:val="singleLevel"/>
    <w:tmpl w:val="9239341B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">
    <w:nsid w:val="9C8AC8EF"/>
    <w:multiLevelType w:val="singleLevel"/>
    <w:tmpl w:val="9C8AC8EF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2">
    <w:nsid w:val="B5E306ED"/>
    <w:multiLevelType w:val="singleLevel"/>
    <w:tmpl w:val="B5E306ED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3">
    <w:nsid w:val="BF205925"/>
    <w:multiLevelType w:val="singleLevel"/>
    <w:tmpl w:val="BF205925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4">
    <w:nsid w:val="C8879AEF"/>
    <w:multiLevelType w:val="singleLevel"/>
    <w:tmpl w:val="C8879AEF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5">
    <w:nsid w:val="CF092B84"/>
    <w:multiLevelType w:val="singleLevel"/>
    <w:tmpl w:val="CF092B84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6">
    <w:nsid w:val="D7F9FE59"/>
    <w:multiLevelType w:val="singleLevel"/>
    <w:tmpl w:val="D7F9FE59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7">
    <w:nsid w:val="DCBA6B53"/>
    <w:multiLevelType w:val="singleLevel"/>
    <w:tmpl w:val="DCBA6B53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8">
    <w:nsid w:val="F4B5D9F5"/>
    <w:multiLevelType w:val="singleLevel"/>
    <w:tmpl w:val="F4B5D9F5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9">
    <w:nsid w:val="0053208E"/>
    <w:multiLevelType w:val="singleLevel"/>
    <w:tmpl w:val="0053208E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0">
    <w:nsid w:val="0248C179"/>
    <w:multiLevelType w:val="singleLevel"/>
    <w:tmpl w:val="0248C179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1">
    <w:nsid w:val="03D62ECE"/>
    <w:multiLevelType w:val="singleLevel"/>
    <w:tmpl w:val="03D62ECE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2">
    <w:nsid w:val="0E640482"/>
    <w:multiLevelType w:val="singleLevel"/>
    <w:tmpl w:val="0E640482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3">
    <w:nsid w:val="2470EC97"/>
    <w:multiLevelType w:val="singleLevel"/>
    <w:tmpl w:val="2470EC97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14">
    <w:nsid w:val="25B654F3"/>
    <w:multiLevelType w:val="singleLevel"/>
    <w:tmpl w:val="25B654F3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5">
    <w:nsid w:val="2A8F537B"/>
    <w:multiLevelType w:val="singleLevel"/>
    <w:tmpl w:val="2A8F537B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16">
    <w:nsid w:val="4C1BAE26"/>
    <w:multiLevelType w:val="singleLevel"/>
    <w:tmpl w:val="4C1BAE26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7">
    <w:nsid w:val="4D4DC07F"/>
    <w:multiLevelType w:val="singleLevel"/>
    <w:tmpl w:val="4D4DC07F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8">
    <w:nsid w:val="59ADCABA"/>
    <w:multiLevelType w:val="singleLevel"/>
    <w:tmpl w:val="59ADCABA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9">
    <w:nsid w:val="5A241D34"/>
    <w:multiLevelType w:val="singleLevel"/>
    <w:tmpl w:val="5A241D34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20">
    <w:nsid w:val="60382F6E"/>
    <w:multiLevelType w:val="singleLevel"/>
    <w:tmpl w:val="60382F6E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21">
    <w:nsid w:val="72183CF9"/>
    <w:multiLevelType w:val="singleLevel"/>
    <w:tmpl w:val="72183CF9"/>
    <w:lvl w:ilvl="0" w:tentative="0">
      <w:start w:val="1"/>
      <w:numFmt w:val="decimal"/>
      <w:lvlText w:val="%1."/>
      <w:lvlJc w:val="left"/>
      <w:rPr>
        <w:color w:val="3370FF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3"/>
  </w:num>
  <w:num w:numId="5">
    <w:abstractNumId w:val="2"/>
  </w:num>
  <w:num w:numId="6">
    <w:abstractNumId w:val="11"/>
  </w:num>
  <w:num w:numId="7">
    <w:abstractNumId w:val="14"/>
  </w:num>
  <w:num w:numId="8">
    <w:abstractNumId w:val="21"/>
  </w:num>
  <w:num w:numId="9">
    <w:abstractNumId w:val="10"/>
  </w:num>
  <w:num w:numId="10">
    <w:abstractNumId w:val="0"/>
  </w:num>
  <w:num w:numId="11">
    <w:abstractNumId w:val="15"/>
  </w:num>
  <w:num w:numId="12">
    <w:abstractNumId w:val="19"/>
  </w:num>
  <w:num w:numId="13">
    <w:abstractNumId w:val="4"/>
  </w:num>
  <w:num w:numId="14">
    <w:abstractNumId w:val="17"/>
  </w:num>
  <w:num w:numId="15">
    <w:abstractNumId w:val="8"/>
  </w:num>
  <w:num w:numId="16">
    <w:abstractNumId w:val="13"/>
  </w:num>
  <w:num w:numId="17">
    <w:abstractNumId w:val="7"/>
  </w:num>
  <w:num w:numId="18">
    <w:abstractNumId w:val="6"/>
  </w:num>
  <w:num w:numId="19">
    <w:abstractNumId w:val="1"/>
  </w:num>
  <w:num w:numId="20">
    <w:abstractNumId w:val="16"/>
  </w:num>
  <w:num w:numId="21">
    <w:abstractNumId w:val="20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00EB301F"/>
    <w:rsid w:val="0F4277E5"/>
    <w:rsid w:val="2132561B"/>
    <w:rsid w:val="21F352B2"/>
    <w:rsid w:val="288114B5"/>
    <w:rsid w:val="43311331"/>
    <w:rsid w:val="5F972E2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1409</Words>
  <Characters>1526</Characters>
  <TotalTime>3</TotalTime>
  <ScaleCrop>false</ScaleCrop>
  <LinksUpToDate>false</LinksUpToDate>
  <CharactersWithSpaces>1563</CharactersWithSpaces>
  <Application>WPS Office_12.8.2.18205_F1E327BC-269C-435d-A152-05C5408002CA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2026-06-04T05:25:00Z</dcterms:created>
  <dc:creator>Apache POI</dc:creator>
  <cp:lastModifiedBy>Administrator</cp:lastModifiedBy>
  <dcterms:modified xsi:type="dcterms:W3CDTF">2026-06-09T06:56:34Z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{"Label":"1","ContentProducer":"001191110102MACQD9K64010000","ProduceID":"7647407091360025536","ReservedCode1":"","ContentPropagator":"","PropagateID":"","ReservedCode2":""}</vt:lpwstr>
  </property>
  <property fmtid="{D5CDD505-2E9C-101B-9397-08002B2CF9AE}" pid="3" name="KSOTemplateDocerSaveRecord">
    <vt:lpwstr>eyJoZGlkIjoiODYxMTQ2M2VkOTI3ZGI0OWFiODM3ZDg0YWU3MzIxYTUiLCJ1c2VySWQiOiIyNDM1MDU0ODMifQ==</vt:lpwstr>
  </property>
  <property fmtid="{D5CDD505-2E9C-101B-9397-08002B2CF9AE}" pid="4" name="KSOProductBuildVer">
    <vt:lpwstr>2052-12.8.2.18205</vt:lpwstr>
  </property>
  <property fmtid="{D5CDD505-2E9C-101B-9397-08002B2CF9AE}" pid="5" name="ICV">
    <vt:lpwstr>33BBDEC7DB7C4EACAB8F9E89B7F52C40_12</vt:lpwstr>
  </property>
</Properties>
</file>